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360" w:lineRule="auto"/>
        <w:rPr>
          <w:rFonts w:hint="eastAsia" w:ascii="微软雅黑" w:hAnsi="微软雅黑" w:eastAsia="微软雅黑" w:cs="微软雅黑"/>
          <w:b/>
          <w:bCs/>
          <w:sz w:val="32"/>
          <w:szCs w:val="32"/>
          <w:lang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sz w:val="32"/>
          <w:szCs w:val="32"/>
          <w:lang w:eastAsia="zh-CN"/>
        </w:rPr>
        <w:drawing>
          <wp:anchor distT="0" distB="0" distL="114300" distR="114300" simplePos="0" relativeHeight="251658240" behindDoc="0" locked="0" layoutInCell="1" allowOverlap="1">
            <wp:simplePos x="0" y="0"/>
            <wp:positionH relativeFrom="column">
              <wp:posOffset>-1224280</wp:posOffset>
            </wp:positionH>
            <wp:positionV relativeFrom="paragraph">
              <wp:posOffset>-1312545</wp:posOffset>
            </wp:positionV>
            <wp:extent cx="7636510" cy="10800715"/>
            <wp:effectExtent l="0" t="0" r="2540" b="635"/>
            <wp:wrapSquare wrapText="bothSides"/>
            <wp:docPr id="18" name="图片 18" descr="中国移动出行消费投诉数据与典型案例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国移动出行消费投诉数据与典型案例报告"/>
                    <pic:cNvPicPr>
                      <a:picLocks noChangeAspect="1"/>
                    </pic:cNvPicPr>
                  </pic:nvPicPr>
                  <pic:blipFill>
                    <a:blip r:embed="rId6"/>
                    <a:stretch>
                      <a:fillRect/>
                    </a:stretch>
                  </pic:blipFill>
                  <pic:spPr>
                    <a:xfrm>
                      <a:off x="0" y="0"/>
                      <a:ext cx="7636510" cy="10800715"/>
                    </a:xfrm>
                    <a:prstGeom prst="rect">
                      <a:avLst/>
                    </a:prstGeom>
                  </pic:spPr>
                </pic:pic>
              </a:graphicData>
            </a:graphic>
          </wp:anchor>
        </w:drawing>
      </w:r>
    </w:p>
    <w:sdt>
      <w:sdtPr>
        <w:rPr>
          <w:rFonts w:ascii="宋体" w:hAnsi="宋体" w:eastAsia="宋体"/>
        </w:rPr>
        <w:id w:val="147462158"/>
        <w:docPartObj>
          <w:docPartGallery w:val="Table of Contents"/>
          <w:docPartUnique/>
        </w:docPartObj>
      </w:sdtPr>
      <w:sdtEndPr>
        <w:rPr>
          <w:rFonts w:asciiTheme="minorHAnsi" w:hAnsiTheme="minorHAnsi" w:eastAsiaTheme="minorEastAsia"/>
          <w:b/>
          <w:sz w:val="24"/>
        </w:rPr>
      </w:sdtEndPr>
      <w:sdtContent>
        <w:p>
          <w:pPr>
            <w:spacing w:before="0" w:beforeLines="0" w:after="0" w:afterLines="0" w:line="240" w:lineRule="auto"/>
            <w:ind w:left="0" w:leftChars="0" w:right="0" w:rightChars="0" w:firstLine="0" w:firstLineChars="0"/>
            <w:jc w:val="center"/>
          </w:pPr>
          <w:r>
            <w:rPr>
              <w:rFonts w:hint="eastAsia" w:ascii="微软雅黑" w:hAnsi="微软雅黑" w:eastAsia="微软雅黑" w:cs="微软雅黑"/>
              <w:b/>
              <w:bCs/>
              <w:sz w:val="32"/>
              <w:szCs w:val="32"/>
            </w:rPr>
            <w:t>目录</w:t>
          </w:r>
        </w:p>
        <w:p>
          <w:pPr>
            <w:pStyle w:val="7"/>
            <w:tabs>
              <w:tab w:val="right" w:leader="dot" w:pos="8306"/>
            </w:tabs>
            <w:rPr>
              <w:rFonts w:hint="eastAsia" w:ascii="微软雅黑" w:hAnsi="微软雅黑" w:eastAsia="微软雅黑" w:cs="微软雅黑"/>
              <w:b/>
              <w:bCs/>
              <w:sz w:val="28"/>
              <w:szCs w:val="28"/>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TOC \o "1-2" \h \u </w:instrText>
          </w:r>
          <w:r>
            <w:rPr>
              <w:rFonts w:hint="eastAsia" w:asciiTheme="minorEastAsia" w:hAnsiTheme="minorEastAsia" w:cstheme="minorEastAsia"/>
              <w:sz w:val="24"/>
            </w:rPr>
            <w:fldChar w:fldCharType="separate"/>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HYPERLINK \l _Toc20567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rPr>
            <w:t>一、报告摘要</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_Toc20567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rPr>
            <w:t>3</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7"/>
            <w:tabs>
              <w:tab w:val="right" w:leader="dot" w:pos="8306"/>
            </w:tabs>
          </w:pP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HYPERLINK \l _Toc4280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rPr>
            <w:t>二、整体数据</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_Toc4280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rPr>
            <w:t>3</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_Toc4312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szCs w:val="28"/>
            </w:rPr>
            <w:t>（一）投诉问题类型分布</w:t>
          </w:r>
          <w:r>
            <w:rPr>
              <w:b w:val="0"/>
              <w:bCs w:val="0"/>
            </w:rPr>
            <w:tab/>
          </w:r>
          <w:r>
            <w:rPr>
              <w:b w:val="0"/>
              <w:bCs w:val="0"/>
            </w:rPr>
            <w:fldChar w:fldCharType="begin"/>
          </w:r>
          <w:r>
            <w:rPr>
              <w:b w:val="0"/>
              <w:bCs w:val="0"/>
            </w:rPr>
            <w:instrText xml:space="preserve"> PAGEREF _Toc4312 </w:instrText>
          </w:r>
          <w:r>
            <w:rPr>
              <w:b w:val="0"/>
              <w:bCs w:val="0"/>
            </w:rPr>
            <w:fldChar w:fldCharType="separate"/>
          </w:r>
          <w:r>
            <w:rPr>
              <w:b w:val="0"/>
              <w:bCs w:val="0"/>
            </w:rPr>
            <w:t>3</w:t>
          </w:r>
          <w:r>
            <w:rPr>
              <w:b w:val="0"/>
              <w:bCs w:val="0"/>
            </w:rPr>
            <w:fldChar w:fldCharType="end"/>
          </w:r>
          <w:r>
            <w:rPr>
              <w:rFonts w:hint="eastAsia" w:asciiTheme="minorEastAsia" w:hAnsiTheme="minorEastAsia" w:cstheme="minorEastAsia"/>
              <w:b w:val="0"/>
              <w:bCs w:val="0"/>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_Toc21024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szCs w:val="28"/>
            </w:rPr>
            <w:t>（二）投诉地区分布</w:t>
          </w:r>
          <w:r>
            <w:rPr>
              <w:b w:val="0"/>
              <w:bCs w:val="0"/>
            </w:rPr>
            <w:tab/>
          </w:r>
          <w:r>
            <w:rPr>
              <w:b w:val="0"/>
              <w:bCs w:val="0"/>
            </w:rPr>
            <w:fldChar w:fldCharType="begin"/>
          </w:r>
          <w:r>
            <w:rPr>
              <w:b w:val="0"/>
              <w:bCs w:val="0"/>
            </w:rPr>
            <w:instrText xml:space="preserve"> PAGEREF _Toc21024 </w:instrText>
          </w:r>
          <w:r>
            <w:rPr>
              <w:b w:val="0"/>
              <w:bCs w:val="0"/>
            </w:rPr>
            <w:fldChar w:fldCharType="separate"/>
          </w:r>
          <w:r>
            <w:rPr>
              <w:b w:val="0"/>
              <w:bCs w:val="0"/>
            </w:rPr>
            <w:t>4</w:t>
          </w:r>
          <w:r>
            <w:rPr>
              <w:b w:val="0"/>
              <w:bCs w:val="0"/>
            </w:rPr>
            <w:fldChar w:fldCharType="end"/>
          </w:r>
          <w:r>
            <w:rPr>
              <w:rFonts w:hint="eastAsia" w:asciiTheme="minorEastAsia" w:hAnsiTheme="minorEastAsia" w:cstheme="minorEastAsia"/>
              <w:b w:val="0"/>
              <w:bCs w:val="0"/>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rFonts w:hint="eastAsia" w:asciiTheme="minorEastAsia" w:hAnsiTheme="minorEastAsia" w:cstheme="minorEastAsia"/>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_Toc21024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szCs w:val="28"/>
            </w:rPr>
            <w:t>（</w:t>
          </w:r>
          <w:r>
            <w:rPr>
              <w:rFonts w:hint="eastAsia" w:asciiTheme="minorEastAsia" w:hAnsiTheme="minorEastAsia" w:cstheme="minorEastAsia"/>
              <w:b w:val="0"/>
              <w:bCs w:val="0"/>
              <w:szCs w:val="28"/>
              <w:lang w:eastAsia="zh-CN"/>
            </w:rPr>
            <w:t>三</w:t>
          </w:r>
          <w:r>
            <w:rPr>
              <w:rFonts w:hint="eastAsia" w:asciiTheme="minorEastAsia" w:hAnsiTheme="minorEastAsia" w:cstheme="minorEastAsia"/>
              <w:b w:val="0"/>
              <w:bCs w:val="0"/>
              <w:szCs w:val="28"/>
            </w:rPr>
            <w:t>）投诉</w:t>
          </w:r>
          <w:r>
            <w:rPr>
              <w:rFonts w:hint="eastAsia" w:asciiTheme="minorEastAsia" w:hAnsiTheme="minorEastAsia" w:cstheme="minorEastAsia"/>
              <w:b w:val="0"/>
              <w:bCs w:val="0"/>
              <w:szCs w:val="28"/>
              <w:lang w:eastAsia="zh-CN"/>
            </w:rPr>
            <w:t>用户性别</w:t>
          </w:r>
          <w:r>
            <w:rPr>
              <w:rFonts w:hint="eastAsia" w:asciiTheme="minorEastAsia" w:hAnsiTheme="minorEastAsia" w:cstheme="minorEastAsia"/>
              <w:b w:val="0"/>
              <w:bCs w:val="0"/>
              <w:szCs w:val="28"/>
            </w:rPr>
            <w:t>分布</w:t>
          </w:r>
          <w:r>
            <w:rPr>
              <w:b w:val="0"/>
              <w:bCs w:val="0"/>
            </w:rPr>
            <w:tab/>
          </w:r>
          <w:r>
            <w:rPr>
              <w:b w:val="0"/>
              <w:bCs w:val="0"/>
            </w:rPr>
            <w:fldChar w:fldCharType="begin"/>
          </w:r>
          <w:r>
            <w:rPr>
              <w:b w:val="0"/>
              <w:bCs w:val="0"/>
            </w:rPr>
            <w:instrText xml:space="preserve"> PAGEREF _Toc21024 </w:instrText>
          </w:r>
          <w:r>
            <w:rPr>
              <w:b w:val="0"/>
              <w:bCs w:val="0"/>
            </w:rPr>
            <w:fldChar w:fldCharType="separate"/>
          </w:r>
          <w:r>
            <w:rPr>
              <w:b w:val="0"/>
              <w:bCs w:val="0"/>
            </w:rPr>
            <w:t>4</w:t>
          </w:r>
          <w:r>
            <w:rPr>
              <w:b w:val="0"/>
              <w:bCs w:val="0"/>
            </w:rPr>
            <w:fldChar w:fldCharType="end"/>
          </w:r>
          <w:r>
            <w:rPr>
              <w:rFonts w:hint="eastAsia" w:asciiTheme="minorEastAsia" w:hAnsiTheme="minorEastAsia" w:cstheme="minorEastAsia"/>
              <w:b w:val="0"/>
              <w:bCs w:val="0"/>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_Toc30976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szCs w:val="28"/>
            </w:rPr>
            <w:t>（四）投诉金额区间分布</w:t>
          </w:r>
          <w:r>
            <w:rPr>
              <w:b w:val="0"/>
              <w:bCs w:val="0"/>
            </w:rPr>
            <w:tab/>
          </w:r>
          <w:r>
            <w:rPr>
              <w:b w:val="0"/>
              <w:bCs w:val="0"/>
            </w:rPr>
            <w:fldChar w:fldCharType="begin"/>
          </w:r>
          <w:r>
            <w:rPr>
              <w:b w:val="0"/>
              <w:bCs w:val="0"/>
            </w:rPr>
            <w:instrText xml:space="preserve"> PAGEREF _Toc30976 </w:instrText>
          </w:r>
          <w:r>
            <w:rPr>
              <w:b w:val="0"/>
              <w:bCs w:val="0"/>
            </w:rPr>
            <w:fldChar w:fldCharType="separate"/>
          </w:r>
          <w:r>
            <w:rPr>
              <w:b w:val="0"/>
              <w:bCs w:val="0"/>
            </w:rPr>
            <w:t>5</w:t>
          </w:r>
          <w:r>
            <w:rPr>
              <w:b w:val="0"/>
              <w:bCs w:val="0"/>
            </w:rPr>
            <w:fldChar w:fldCharType="end"/>
          </w:r>
          <w:r>
            <w:rPr>
              <w:rFonts w:hint="eastAsia" w:asciiTheme="minorEastAsia" w:hAnsiTheme="minorEastAsia" w:cstheme="minorEastAsia"/>
              <w:b w:val="0"/>
              <w:bCs w:val="0"/>
            </w:rPr>
            <w:fldChar w:fldCharType="end"/>
          </w:r>
        </w:p>
        <w:p>
          <w:pPr>
            <w:pStyle w:val="7"/>
            <w:tabs>
              <w:tab w:val="right" w:leader="dot" w:pos="8306"/>
            </w:tabs>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HYPERLINK \l _Toc29994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rPr>
            <w:t>三、</w:t>
          </w:r>
          <w:r>
            <w:rPr>
              <w:rFonts w:hint="eastAsia" w:ascii="微软雅黑" w:hAnsi="微软雅黑" w:eastAsia="微软雅黑" w:cs="微软雅黑"/>
              <w:b/>
              <w:bCs/>
              <w:sz w:val="28"/>
              <w:szCs w:val="28"/>
              <w:lang w:val="en-US" w:eastAsia="zh-CN"/>
            </w:rPr>
            <w:t>投诉榜单</w:t>
          </w:r>
          <w:r>
            <w:rPr>
              <w:rFonts w:hint="eastAsia" w:ascii="微软雅黑" w:hAnsi="微软雅黑" w:eastAsia="微软雅黑" w:cs="微软雅黑"/>
              <w:b/>
              <w:bCs/>
              <w:sz w:val="28"/>
              <w:szCs w:val="28"/>
            </w:rPr>
            <w:t>与典型案例</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_Toc29994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rPr>
            <w:t>6</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rFonts w:hint="eastAsia" w:asciiTheme="minorEastAsia" w:hAnsiTheme="minorEastAsia" w:cstheme="minorEastAsia"/>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_Toc23422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（一）</w:t>
          </w:r>
          <w:r>
            <w:rPr>
              <w:rFonts w:hint="eastAsia" w:asciiTheme="minorEastAsia" w:hAnsiTheme="minorEastAsia" w:cstheme="minorEastAsia"/>
              <w:b w:val="0"/>
              <w:bCs w:val="0"/>
              <w:lang w:eastAsia="zh-CN"/>
            </w:rPr>
            <w:t>移动出行</w:t>
          </w:r>
          <w:r>
            <w:rPr>
              <w:rFonts w:hint="eastAsia" w:asciiTheme="minorEastAsia" w:hAnsiTheme="minorEastAsia" w:cstheme="minorEastAsia"/>
              <w:b w:val="0"/>
              <w:bCs w:val="0"/>
              <w:lang w:val="en-US" w:eastAsia="zh-CN"/>
            </w:rPr>
            <w:t>投诉榜单</w:t>
          </w:r>
          <w:r>
            <w:rPr>
              <w:rFonts w:hint="eastAsia" w:asciiTheme="minorEastAsia" w:hAnsiTheme="minorEastAsia" w:cstheme="minorEastAsia"/>
              <w:b w:val="0"/>
              <w:bCs w:val="0"/>
            </w:rPr>
            <w:tab/>
          </w: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PAGEREF _Toc23422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6</w:t>
          </w:r>
          <w:r>
            <w:rPr>
              <w:rFonts w:hint="eastAsia" w:asciiTheme="minorEastAsia" w:hAnsiTheme="minorEastAsia" w:cstheme="minorEastAsia"/>
              <w:b w:val="0"/>
              <w:bCs w:val="0"/>
            </w:rPr>
            <w:fldChar w:fldCharType="end"/>
          </w:r>
          <w:r>
            <w:rPr>
              <w:rFonts w:hint="eastAsia" w:asciiTheme="minorEastAsia" w:hAnsiTheme="minorEastAsia" w:cstheme="minorEastAsia"/>
              <w:b w:val="0"/>
              <w:bCs w:val="0"/>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rFonts w:hint="eastAsia" w:asciiTheme="minorEastAsia" w:hAnsiTheme="minorEastAsia" w:cstheme="minorEastAsia"/>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_Toc26376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w:t>
          </w:r>
          <w:r>
            <w:rPr>
              <w:rFonts w:hint="eastAsia" w:asciiTheme="minorEastAsia" w:hAnsiTheme="minorEastAsia" w:cstheme="minorEastAsia"/>
              <w:b w:val="0"/>
              <w:bCs w:val="0"/>
              <w:lang w:eastAsia="zh-CN"/>
            </w:rPr>
            <w:t>二</w:t>
          </w:r>
          <w:r>
            <w:rPr>
              <w:rFonts w:hint="eastAsia" w:asciiTheme="minorEastAsia" w:hAnsiTheme="minorEastAsia" w:cstheme="minorEastAsia"/>
              <w:b w:val="0"/>
              <w:bCs w:val="0"/>
            </w:rPr>
            <w:t>）</w:t>
          </w:r>
          <w:r>
            <w:rPr>
              <w:rFonts w:hint="eastAsia" w:asciiTheme="minorEastAsia" w:hAnsiTheme="minorEastAsia" w:cstheme="minorEastAsia"/>
              <w:b w:val="0"/>
              <w:bCs w:val="0"/>
              <w:lang w:val="en-US" w:eastAsia="zh-CN"/>
            </w:rPr>
            <w:t>移动出行消费评级榜与典型案例</w:t>
          </w:r>
          <w:r>
            <w:rPr>
              <w:rFonts w:hint="eastAsia" w:asciiTheme="minorEastAsia" w:hAnsiTheme="minorEastAsia" w:cstheme="minorEastAsia"/>
              <w:b w:val="0"/>
              <w:bCs w:val="0"/>
            </w:rPr>
            <w:tab/>
          </w: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PAGEREF _Toc26376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7</w:t>
          </w:r>
          <w:r>
            <w:rPr>
              <w:rFonts w:hint="eastAsia" w:asciiTheme="minorEastAsia" w:hAnsiTheme="minorEastAsia" w:cstheme="minorEastAsia"/>
              <w:b w:val="0"/>
              <w:bCs w:val="0"/>
            </w:rPr>
            <w:fldChar w:fldCharType="end"/>
          </w:r>
          <w:r>
            <w:rPr>
              <w:rFonts w:hint="eastAsia" w:asciiTheme="minorEastAsia" w:hAnsiTheme="minorEastAsia" w:cstheme="minorEastAsia"/>
              <w:b w:val="0"/>
              <w:bCs w:val="0"/>
            </w:rPr>
            <w:fldChar w:fldCharType="end"/>
          </w:r>
        </w:p>
        <w:p>
          <w:pPr>
            <w:pStyle w:val="7"/>
            <w:tabs>
              <w:tab w:val="right" w:leader="dot" w:pos="8306"/>
            </w:tabs>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HYPERLINK \l _Toc25183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lang w:val="en-US" w:eastAsia="zh-CN"/>
            </w:rPr>
            <w:t>四</w:t>
          </w:r>
          <w:r>
            <w:rPr>
              <w:rFonts w:hint="eastAsia" w:ascii="微软雅黑" w:hAnsi="微软雅黑" w:eastAsia="微软雅黑" w:cs="微软雅黑"/>
              <w:b/>
              <w:bCs/>
              <w:sz w:val="28"/>
              <w:szCs w:val="28"/>
            </w:rPr>
            <w:t>、评级数据</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_Toc25183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rPr>
            <w:t>9</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rFonts w:hint="eastAsia" w:asciiTheme="minorEastAsia" w:hAnsiTheme="minorEastAsia" w:cstheme="minorEastAsia"/>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_Toc17734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（一）</w:t>
          </w:r>
          <w:r>
            <w:rPr>
              <w:rFonts w:hint="eastAsia" w:asciiTheme="minorEastAsia" w:hAnsiTheme="minorEastAsia" w:cstheme="minorEastAsia"/>
              <w:b w:val="0"/>
              <w:bCs w:val="0"/>
              <w:lang w:eastAsia="zh-CN"/>
            </w:rPr>
            <w:t>202</w:t>
          </w:r>
          <w:r>
            <w:rPr>
              <w:rFonts w:hint="eastAsia" w:asciiTheme="minorEastAsia" w:hAnsiTheme="minorEastAsia" w:cstheme="minorEastAsia"/>
              <w:b w:val="0"/>
              <w:bCs w:val="0"/>
              <w:lang w:val="en-US" w:eastAsia="zh-CN"/>
            </w:rPr>
            <w:t>4</w:t>
          </w:r>
          <w:r>
            <w:rPr>
              <w:rFonts w:hint="eastAsia" w:asciiTheme="minorEastAsia" w:hAnsiTheme="minorEastAsia" w:cstheme="minorEastAsia"/>
              <w:b w:val="0"/>
              <w:bCs w:val="0"/>
              <w:lang w:eastAsia="zh-CN"/>
            </w:rPr>
            <w:t>年</w:t>
          </w:r>
          <w:r>
            <w:rPr>
              <w:rFonts w:hint="eastAsia" w:asciiTheme="minorEastAsia" w:hAnsiTheme="minorEastAsia" w:cstheme="minorEastAsia"/>
              <w:b w:val="0"/>
              <w:bCs w:val="0"/>
            </w:rPr>
            <w:t>“</w:t>
          </w:r>
          <w:r>
            <w:rPr>
              <w:rFonts w:hint="eastAsia" w:asciiTheme="minorEastAsia" w:hAnsiTheme="minorEastAsia" w:cstheme="minorEastAsia"/>
              <w:b/>
              <w:bCs/>
              <w:lang w:val="en-US" w:eastAsia="zh-CN"/>
            </w:rPr>
            <w:t>智行</w:t>
          </w:r>
          <w:r>
            <w:rPr>
              <w:rFonts w:hint="eastAsia" w:asciiTheme="minorEastAsia" w:hAnsiTheme="minorEastAsia" w:cstheme="minorEastAsia"/>
              <w:b w:val="0"/>
              <w:bCs w:val="0"/>
            </w:rPr>
            <w:t>”获“建议下单”</w:t>
          </w:r>
          <w:r>
            <w:rPr>
              <w:rFonts w:hint="eastAsia" w:asciiTheme="minorEastAsia" w:hAnsiTheme="minorEastAsia" w:cstheme="minorEastAsia"/>
              <w:b w:val="0"/>
              <w:bCs w:val="0"/>
            </w:rPr>
            <w:tab/>
          </w: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PAGEREF _Toc17734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9</w:t>
          </w:r>
          <w:r>
            <w:rPr>
              <w:rFonts w:hint="eastAsia" w:asciiTheme="minorEastAsia" w:hAnsiTheme="minorEastAsia" w:cstheme="minorEastAsia"/>
              <w:b w:val="0"/>
              <w:bCs w:val="0"/>
            </w:rPr>
            <w:fldChar w:fldCharType="end"/>
          </w:r>
          <w:r>
            <w:rPr>
              <w:rFonts w:hint="eastAsia" w:asciiTheme="minorEastAsia" w:hAnsiTheme="minorEastAsia" w:cstheme="minorEastAsia"/>
              <w:b w:val="0"/>
              <w:bCs w:val="0"/>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rFonts w:hint="eastAsia" w:asciiTheme="minorEastAsia" w:hAnsiTheme="minorEastAsia" w:cstheme="minorEastAsia"/>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_Toc26072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（二）</w:t>
          </w:r>
          <w:r>
            <w:rPr>
              <w:rFonts w:hint="eastAsia" w:asciiTheme="minorEastAsia" w:hAnsiTheme="minorEastAsia" w:cstheme="minorEastAsia"/>
              <w:b w:val="0"/>
              <w:bCs w:val="0"/>
              <w:lang w:eastAsia="zh-CN"/>
            </w:rPr>
            <w:t>202</w:t>
          </w:r>
          <w:r>
            <w:rPr>
              <w:rFonts w:hint="eastAsia" w:asciiTheme="minorEastAsia" w:hAnsiTheme="minorEastAsia" w:cstheme="minorEastAsia"/>
              <w:b w:val="0"/>
              <w:bCs w:val="0"/>
              <w:lang w:val="en-US" w:eastAsia="zh-CN"/>
            </w:rPr>
            <w:t>4</w:t>
          </w:r>
          <w:r>
            <w:rPr>
              <w:rFonts w:hint="eastAsia" w:asciiTheme="minorEastAsia" w:hAnsiTheme="minorEastAsia" w:cstheme="minorEastAsia"/>
              <w:b w:val="0"/>
              <w:bCs w:val="0"/>
              <w:lang w:eastAsia="zh-CN"/>
            </w:rPr>
            <w:t>年</w:t>
          </w:r>
          <w:r>
            <w:rPr>
              <w:rFonts w:hint="eastAsia" w:asciiTheme="minorEastAsia" w:hAnsiTheme="minorEastAsia" w:cstheme="minorEastAsia"/>
              <w:b w:val="0"/>
              <w:bCs w:val="0"/>
            </w:rPr>
            <w:t>“</w:t>
          </w:r>
          <w:r>
            <w:rPr>
              <w:rFonts w:hint="eastAsia" w:asciiTheme="minorEastAsia" w:hAnsiTheme="minorEastAsia" w:cstheme="minorEastAsia"/>
              <w:b/>
              <w:bCs/>
              <w:lang w:val="en-US" w:eastAsia="zh-CN"/>
            </w:rPr>
            <w:t>滴滴出行</w:t>
          </w:r>
          <w:r>
            <w:rPr>
              <w:rFonts w:hint="eastAsia" w:asciiTheme="minorEastAsia" w:hAnsiTheme="minorEastAsia" w:cstheme="minorEastAsia"/>
              <w:b w:val="0"/>
              <w:bCs w:val="0"/>
            </w:rPr>
            <w:t>”获“建议下单”</w:t>
          </w:r>
          <w:r>
            <w:rPr>
              <w:rFonts w:hint="eastAsia" w:asciiTheme="minorEastAsia" w:hAnsiTheme="minorEastAsia" w:cstheme="minorEastAsia"/>
              <w:b w:val="0"/>
              <w:bCs w:val="0"/>
            </w:rPr>
            <w:tab/>
          </w: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PAGEREF _Toc26072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10</w:t>
          </w:r>
          <w:r>
            <w:rPr>
              <w:rFonts w:hint="eastAsia" w:asciiTheme="minorEastAsia" w:hAnsiTheme="minorEastAsia" w:cstheme="minorEastAsia"/>
              <w:b w:val="0"/>
              <w:bCs w:val="0"/>
            </w:rPr>
            <w:fldChar w:fldCharType="end"/>
          </w:r>
          <w:r>
            <w:rPr>
              <w:rFonts w:hint="eastAsia" w:asciiTheme="minorEastAsia" w:hAnsiTheme="minorEastAsia" w:cstheme="minorEastAsia"/>
              <w:b w:val="0"/>
              <w:bCs w:val="0"/>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rFonts w:hint="eastAsia" w:asciiTheme="minorEastAsia" w:hAnsiTheme="minorEastAsia" w:cstheme="minorEastAsia"/>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_Toc4816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（三）</w:t>
          </w:r>
          <w:r>
            <w:rPr>
              <w:rFonts w:hint="eastAsia" w:asciiTheme="minorEastAsia" w:hAnsiTheme="minorEastAsia" w:cstheme="minorEastAsia"/>
              <w:b w:val="0"/>
              <w:bCs w:val="0"/>
              <w:lang w:eastAsia="zh-CN"/>
            </w:rPr>
            <w:t>202</w:t>
          </w:r>
          <w:r>
            <w:rPr>
              <w:rFonts w:hint="eastAsia" w:asciiTheme="minorEastAsia" w:hAnsiTheme="minorEastAsia" w:cstheme="minorEastAsia"/>
              <w:b w:val="0"/>
              <w:bCs w:val="0"/>
              <w:lang w:val="en-US" w:eastAsia="zh-CN"/>
            </w:rPr>
            <w:t>4</w:t>
          </w:r>
          <w:r>
            <w:rPr>
              <w:rFonts w:hint="eastAsia" w:asciiTheme="minorEastAsia" w:hAnsiTheme="minorEastAsia" w:cstheme="minorEastAsia"/>
              <w:b w:val="0"/>
              <w:bCs w:val="0"/>
              <w:lang w:eastAsia="zh-CN"/>
            </w:rPr>
            <w:t>年</w:t>
          </w:r>
          <w:r>
            <w:rPr>
              <w:rFonts w:hint="eastAsia" w:asciiTheme="minorEastAsia" w:hAnsiTheme="minorEastAsia" w:cstheme="minorEastAsia"/>
              <w:b w:val="0"/>
              <w:bCs w:val="0"/>
            </w:rPr>
            <w:t>“</w:t>
          </w:r>
          <w:r>
            <w:rPr>
              <w:rFonts w:hint="eastAsia" w:asciiTheme="minorEastAsia" w:hAnsiTheme="minorEastAsia" w:cstheme="minorEastAsia"/>
              <w:b/>
              <w:bCs/>
              <w:lang w:val="en-US" w:eastAsia="zh-CN"/>
            </w:rPr>
            <w:t>高德</w:t>
          </w:r>
          <w:r>
            <w:rPr>
              <w:rFonts w:hint="eastAsia" w:asciiTheme="minorEastAsia" w:hAnsiTheme="minorEastAsia" w:cstheme="minorEastAsia"/>
              <w:b w:val="0"/>
              <w:bCs w:val="0"/>
            </w:rPr>
            <w:t>”获“</w:t>
          </w:r>
          <w:r>
            <w:rPr>
              <w:rFonts w:hint="eastAsia" w:asciiTheme="minorEastAsia" w:hAnsiTheme="minorEastAsia" w:cstheme="minorEastAsia"/>
              <w:b w:val="0"/>
              <w:bCs w:val="0"/>
              <w:lang w:val="en-US" w:eastAsia="zh-CN"/>
            </w:rPr>
            <w:t>谨慎下单</w:t>
          </w:r>
          <w:r>
            <w:rPr>
              <w:rFonts w:hint="eastAsia" w:asciiTheme="minorEastAsia" w:hAnsiTheme="minorEastAsia" w:cstheme="minorEastAsia"/>
              <w:b w:val="0"/>
              <w:bCs w:val="0"/>
            </w:rPr>
            <w:t>”</w:t>
          </w:r>
          <w:r>
            <w:rPr>
              <w:rFonts w:hint="eastAsia" w:asciiTheme="minorEastAsia" w:hAnsiTheme="minorEastAsia" w:cstheme="minorEastAsia"/>
              <w:b w:val="0"/>
              <w:bCs w:val="0"/>
            </w:rPr>
            <w:tab/>
          </w: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PAGEREF _Toc4816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11</w:t>
          </w:r>
          <w:r>
            <w:rPr>
              <w:rFonts w:hint="eastAsia" w:asciiTheme="minorEastAsia" w:hAnsiTheme="minorEastAsia" w:cstheme="minorEastAsia"/>
              <w:b w:val="0"/>
              <w:bCs w:val="0"/>
            </w:rPr>
            <w:fldChar w:fldCharType="end"/>
          </w:r>
          <w:r>
            <w:rPr>
              <w:rFonts w:hint="eastAsia" w:asciiTheme="minorEastAsia" w:hAnsiTheme="minorEastAsia" w:cstheme="minorEastAsia"/>
              <w:b w:val="0"/>
              <w:bCs w:val="0"/>
            </w:rPr>
            <w:fldChar w:fldCharType="end"/>
          </w:r>
        </w:p>
        <w:p>
          <w:pPr>
            <w:pStyle w:val="7"/>
            <w:tabs>
              <w:tab w:val="right" w:leader="dot" w:pos="8306"/>
            </w:tabs>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fldChar w:fldCharType="begin"/>
          </w:r>
          <w:r>
            <w:rPr>
              <w:rFonts w:hint="eastAsia" w:ascii="微软雅黑" w:hAnsi="微软雅黑" w:eastAsia="微软雅黑" w:cs="微软雅黑"/>
              <w:b/>
              <w:bCs/>
              <w:sz w:val="32"/>
              <w:szCs w:val="32"/>
            </w:rPr>
            <w:instrText xml:space="preserve"> HYPERLINK \l _Toc13117 </w:instrText>
          </w:r>
          <w:r>
            <w:rPr>
              <w:rFonts w:hint="eastAsia" w:ascii="微软雅黑" w:hAnsi="微软雅黑" w:eastAsia="微软雅黑" w:cs="微软雅黑"/>
              <w:b/>
              <w:bCs/>
              <w:sz w:val="32"/>
              <w:szCs w:val="32"/>
            </w:rPr>
            <w:fldChar w:fldCharType="separate"/>
          </w:r>
          <w:r>
            <w:rPr>
              <w:rFonts w:hint="eastAsia" w:ascii="微软雅黑" w:hAnsi="微软雅黑" w:eastAsia="微软雅黑" w:cs="微软雅黑"/>
              <w:b/>
              <w:bCs/>
              <w:sz w:val="32"/>
              <w:szCs w:val="32"/>
              <w:lang w:val="en-US" w:eastAsia="zh-CN"/>
            </w:rPr>
            <w:t>五</w:t>
          </w:r>
          <w:r>
            <w:rPr>
              <w:rFonts w:hint="eastAsia" w:ascii="微软雅黑" w:hAnsi="微软雅黑" w:eastAsia="微软雅黑" w:cs="微软雅黑"/>
              <w:b/>
              <w:bCs/>
              <w:sz w:val="32"/>
              <w:szCs w:val="32"/>
            </w:rPr>
            <w:t>、关于我们</w:t>
          </w:r>
          <w:r>
            <w:rPr>
              <w:rFonts w:hint="eastAsia" w:ascii="微软雅黑" w:hAnsi="微软雅黑" w:eastAsia="微软雅黑" w:cs="微软雅黑"/>
              <w:b/>
              <w:bCs/>
              <w:sz w:val="32"/>
              <w:szCs w:val="32"/>
            </w:rPr>
            <w:tab/>
          </w:r>
          <w:r>
            <w:rPr>
              <w:rFonts w:hint="eastAsia" w:ascii="微软雅黑" w:hAnsi="微软雅黑" w:eastAsia="微软雅黑" w:cs="微软雅黑"/>
              <w:b/>
              <w:bCs/>
              <w:sz w:val="32"/>
              <w:szCs w:val="32"/>
            </w:rPr>
            <w:fldChar w:fldCharType="begin"/>
          </w:r>
          <w:r>
            <w:rPr>
              <w:rFonts w:hint="eastAsia" w:ascii="微软雅黑" w:hAnsi="微软雅黑" w:eastAsia="微软雅黑" w:cs="微软雅黑"/>
              <w:b/>
              <w:bCs/>
              <w:sz w:val="32"/>
              <w:szCs w:val="32"/>
            </w:rPr>
            <w:instrText xml:space="preserve"> PAGEREF _Toc13117 </w:instrText>
          </w:r>
          <w:r>
            <w:rPr>
              <w:rFonts w:hint="eastAsia" w:ascii="微软雅黑" w:hAnsi="微软雅黑" w:eastAsia="微软雅黑" w:cs="微软雅黑"/>
              <w:b/>
              <w:bCs/>
              <w:sz w:val="32"/>
              <w:szCs w:val="32"/>
            </w:rPr>
            <w:fldChar w:fldCharType="separate"/>
          </w:r>
          <w:r>
            <w:rPr>
              <w:rFonts w:hint="eastAsia" w:ascii="微软雅黑" w:hAnsi="微软雅黑" w:eastAsia="微软雅黑" w:cs="微软雅黑"/>
              <w:b/>
              <w:bCs/>
              <w:sz w:val="32"/>
              <w:szCs w:val="32"/>
            </w:rPr>
            <w:t>12</w:t>
          </w:r>
          <w:r>
            <w:rPr>
              <w:rFonts w:hint="eastAsia" w:ascii="微软雅黑" w:hAnsi="微软雅黑" w:eastAsia="微软雅黑" w:cs="微软雅黑"/>
              <w:b/>
              <w:bCs/>
              <w:sz w:val="32"/>
              <w:szCs w:val="32"/>
            </w:rPr>
            <w:fldChar w:fldCharType="end"/>
          </w:r>
          <w:r>
            <w:rPr>
              <w:rFonts w:hint="eastAsia" w:ascii="微软雅黑" w:hAnsi="微软雅黑" w:eastAsia="微软雅黑" w:cs="微软雅黑"/>
              <w:b/>
              <w:bCs/>
              <w:sz w:val="32"/>
              <w:szCs w:val="32"/>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rFonts w:hint="eastAsia" w:asciiTheme="minorEastAsia" w:hAnsiTheme="minorEastAsia" w:cstheme="minorEastAsia"/>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_Toc15911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（一）关于电诉宝</w:t>
          </w:r>
          <w:r>
            <w:rPr>
              <w:rFonts w:hint="eastAsia" w:asciiTheme="minorEastAsia" w:hAnsiTheme="minorEastAsia" w:cstheme="minorEastAsia"/>
              <w:b w:val="0"/>
              <w:bCs w:val="0"/>
            </w:rPr>
            <w:tab/>
          </w: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PAGEREF _Toc15911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12</w:t>
          </w:r>
          <w:r>
            <w:rPr>
              <w:rFonts w:hint="eastAsia" w:asciiTheme="minorEastAsia" w:hAnsiTheme="minorEastAsia" w:cstheme="minorEastAsia"/>
              <w:b w:val="0"/>
              <w:bCs w:val="0"/>
            </w:rPr>
            <w:fldChar w:fldCharType="end"/>
          </w:r>
          <w:r>
            <w:rPr>
              <w:rFonts w:hint="eastAsia" w:asciiTheme="minorEastAsia" w:hAnsiTheme="minorEastAsia" w:cstheme="minorEastAsia"/>
              <w:b w:val="0"/>
              <w:bCs w:val="0"/>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textAlignment w:val="auto"/>
            <w:rPr>
              <w:rFonts w:hint="eastAsia" w:asciiTheme="minorEastAsia" w:hAnsiTheme="minorEastAsia" w:cstheme="minorEastAsia"/>
              <w:b w:val="0"/>
              <w:bCs w:val="0"/>
            </w:rPr>
          </w:pP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HYPERLINK \l _Toc27646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（二）关于网经社</w:t>
          </w:r>
          <w:r>
            <w:rPr>
              <w:rFonts w:hint="eastAsia" w:asciiTheme="minorEastAsia" w:hAnsiTheme="minorEastAsia" w:cstheme="minorEastAsia"/>
              <w:b w:val="0"/>
              <w:bCs w:val="0"/>
            </w:rPr>
            <w:tab/>
          </w:r>
          <w:r>
            <w:rPr>
              <w:rFonts w:hint="eastAsia" w:asciiTheme="minorEastAsia" w:hAnsiTheme="minorEastAsia" w:cstheme="minorEastAsia"/>
              <w:b w:val="0"/>
              <w:bCs w:val="0"/>
            </w:rPr>
            <w:fldChar w:fldCharType="begin"/>
          </w:r>
          <w:r>
            <w:rPr>
              <w:rFonts w:hint="eastAsia" w:asciiTheme="minorEastAsia" w:hAnsiTheme="minorEastAsia" w:cstheme="minorEastAsia"/>
              <w:b w:val="0"/>
              <w:bCs w:val="0"/>
            </w:rPr>
            <w:instrText xml:space="preserve"> PAGEREF _Toc27646 </w:instrText>
          </w:r>
          <w:r>
            <w:rPr>
              <w:rFonts w:hint="eastAsia" w:asciiTheme="minorEastAsia" w:hAnsiTheme="minorEastAsia" w:cstheme="minorEastAsia"/>
              <w:b w:val="0"/>
              <w:bCs w:val="0"/>
            </w:rPr>
            <w:fldChar w:fldCharType="separate"/>
          </w:r>
          <w:r>
            <w:rPr>
              <w:rFonts w:hint="eastAsia" w:asciiTheme="minorEastAsia" w:hAnsiTheme="minorEastAsia" w:cstheme="minorEastAsia"/>
              <w:b w:val="0"/>
              <w:bCs w:val="0"/>
            </w:rPr>
            <w:t>15</w:t>
          </w:r>
          <w:r>
            <w:rPr>
              <w:rFonts w:hint="eastAsia" w:asciiTheme="minorEastAsia" w:hAnsiTheme="minorEastAsia" w:cstheme="minorEastAsia"/>
              <w:b w:val="0"/>
              <w:bCs w:val="0"/>
            </w:rPr>
            <w:fldChar w:fldCharType="end"/>
          </w:r>
          <w:r>
            <w:rPr>
              <w:rFonts w:hint="eastAsia" w:asciiTheme="minorEastAsia" w:hAnsiTheme="minorEastAsia" w:cstheme="minorEastAsia"/>
              <w:b w:val="0"/>
              <w:bCs w:val="0"/>
            </w:rPr>
            <w:fldChar w:fldCharType="end"/>
          </w:r>
        </w:p>
        <w:p>
          <w:pPr>
            <w:pStyle w:val="8"/>
            <w:tabs>
              <w:tab w:val="right" w:leader="dot" w:pos="8306"/>
            </w:tabs>
            <w:spacing w:beforeLines="50"/>
            <w:rPr>
              <w:sz w:val="24"/>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rPr>
            <w:fldChar w:fldCharType="end"/>
          </w:r>
        </w:p>
      </w:sdtContent>
    </w:sdt>
    <w:p/>
    <w:p>
      <w:pPr>
        <w:pStyle w:val="2"/>
        <w:rPr>
          <w:rFonts w:ascii="微软雅黑" w:hAnsi="微软雅黑" w:eastAsia="微软雅黑" w:cs="微软雅黑"/>
          <w:sz w:val="32"/>
          <w:szCs w:val="32"/>
        </w:rPr>
      </w:pPr>
      <w:bookmarkStart w:id="0" w:name="_Toc3754"/>
      <w:bookmarkStart w:id="1" w:name="_Toc20567"/>
      <w:r>
        <w:rPr>
          <w:rFonts w:hint="eastAsia" w:ascii="微软雅黑" w:hAnsi="微软雅黑" w:eastAsia="微软雅黑" w:cs="微软雅黑"/>
          <w:sz w:val="32"/>
          <w:szCs w:val="32"/>
        </w:rPr>
        <w:t>一、</w:t>
      </w:r>
      <w:bookmarkEnd w:id="0"/>
      <w:r>
        <w:rPr>
          <w:rFonts w:hint="eastAsia" w:ascii="微软雅黑" w:hAnsi="微软雅黑" w:eastAsia="微软雅黑" w:cs="微软雅黑"/>
          <w:sz w:val="32"/>
          <w:szCs w:val="32"/>
        </w:rPr>
        <w:t>报告摘要</w:t>
      </w:r>
      <w:bookmarkEnd w:id="1"/>
    </w:p>
    <w:p>
      <w:pPr>
        <w:spacing w:beforeLines="50" w:line="360" w:lineRule="auto"/>
        <w:ind w:firstLine="480" w:firstLineChars="200"/>
        <w:rPr>
          <w:rFonts w:hint="eastAsia" w:asciiTheme="minorEastAsia" w:hAnsiTheme="minorEastAsia" w:cstheme="minorEastAsia"/>
          <w:color w:val="000000" w:themeColor="text1"/>
          <w:sz w:val="24"/>
          <w:lang w:eastAsia="zh-CN"/>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2024年</w:t>
      </w:r>
      <w:r>
        <w:rPr>
          <w:rFonts w:hint="eastAsia" w:asciiTheme="minorEastAsia" w:hAnsiTheme="minorEastAsia" w:cstheme="minorEastAsia"/>
          <w:color w:val="000000" w:themeColor="text1"/>
          <w:sz w:val="24"/>
          <w:lang w:eastAsia="zh-CN"/>
          <w14:textFill>
            <w14:solidFill>
              <w14:schemeClr w14:val="tx1"/>
            </w14:solidFill>
          </w14:textFill>
        </w:rPr>
        <w:t>移动出行</w:t>
      </w:r>
      <w:r>
        <w:rPr>
          <w:rFonts w:ascii="宋体" w:hAnsi="宋体" w:eastAsia="宋体" w:cs="宋体"/>
          <w:sz w:val="24"/>
          <w:szCs w:val="24"/>
        </w:rPr>
        <w:t>部分企业为抢占市场，采取多样化营销策略，包括线下揽客，有时演变为不正当竞争，主动招募或诱导无合法运营资质的司机从事非法运营。这种行为不仅破坏了市场的公平竞争秩序，还严重损害了合法司机和乘客的权益，</w:t>
      </w:r>
    </w:p>
    <w:p>
      <w:pPr>
        <w:spacing w:beforeLines="50" w:line="360" w:lineRule="auto"/>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在此背景下， 202</w:t>
      </w:r>
      <w:r>
        <w:rPr>
          <w:rFonts w:hint="eastAsia" w:asciiTheme="minorEastAsia" w:hAnsiTheme="minorEastAsia" w:cstheme="minorEastAsia"/>
          <w:color w:val="000000" w:themeColor="text1"/>
          <w:sz w:val="24"/>
          <w:lang w:val="en-US" w:eastAsia="zh-CN"/>
          <w14:textFill>
            <w14:solidFill>
              <w14:schemeClr w14:val="tx1"/>
            </w14:solidFill>
          </w14:textFill>
        </w:rPr>
        <w:t>5</w:t>
      </w:r>
      <w:r>
        <w:rPr>
          <w:rFonts w:hint="eastAsia" w:asciiTheme="minorEastAsia" w:hAnsiTheme="minorEastAsia" w:cstheme="minorEastAsia"/>
          <w:color w:val="000000" w:themeColor="text1"/>
          <w:sz w:val="24"/>
          <w14:textFill>
            <w14:solidFill>
              <w14:schemeClr w14:val="tx1"/>
            </w14:solidFill>
          </w14:textFill>
        </w:rPr>
        <w:t>年</w:t>
      </w:r>
      <w:r>
        <w:rPr>
          <w:rFonts w:hint="eastAsia" w:asciiTheme="minorEastAsia" w:hAnsiTheme="minorEastAsia" w:cstheme="minorEastAsia"/>
          <w:color w:val="000000" w:themeColor="text1"/>
          <w:sz w:val="24"/>
          <w:lang w:val="en-US" w:eastAsia="zh-CN"/>
          <w14:textFill>
            <w14:solidFill>
              <w14:schemeClr w14:val="tx1"/>
            </w14:solidFill>
          </w14:textFill>
        </w:rPr>
        <w:t>2</w:t>
      </w:r>
      <w:r>
        <w:rPr>
          <w:rFonts w:hint="eastAsia" w:asciiTheme="minorEastAsia" w:hAnsiTheme="minorEastAsia" w:cstheme="minorEastAsia"/>
          <w:color w:val="000000" w:themeColor="text1"/>
          <w:sz w:val="24"/>
          <w14:textFill>
            <w14:solidFill>
              <w14:schemeClr w14:val="tx1"/>
            </w14:solidFill>
          </w14:textFill>
        </w:rPr>
        <w:t>月</w:t>
      </w:r>
      <w:r>
        <w:rPr>
          <w:rFonts w:hint="eastAsia" w:asciiTheme="minorEastAsia" w:hAnsi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14:textFill>
            <w14:solidFill>
              <w14:schemeClr w14:val="tx1"/>
            </w14:solidFill>
          </w14:textFill>
        </w:rPr>
        <w:t>日，依据国内知名网络消费纠纷调解平台“电诉宝”（315.100EC.CN）</w:t>
      </w:r>
      <w:r>
        <w:rPr>
          <w:rFonts w:hint="eastAsia" w:asciiTheme="minorEastAsia" w:hAnsiTheme="minorEastAsia" w:cstheme="minorEastAsia"/>
          <w:color w:val="000000" w:themeColor="text1"/>
          <w:sz w:val="24"/>
          <w:lang w:eastAsia="zh-CN"/>
          <w14:textFill>
            <w14:solidFill>
              <w14:schemeClr w14:val="tx1"/>
            </w14:solidFill>
          </w14:textFill>
        </w:rPr>
        <w:t>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lang w:eastAsia="zh-CN"/>
          <w14:textFill>
            <w14:solidFill>
              <w14:schemeClr w14:val="tx1"/>
            </w14:solidFill>
          </w14:textFill>
        </w:rPr>
        <w:t>年</w:t>
      </w:r>
      <w:r>
        <w:rPr>
          <w:rFonts w:hint="eastAsia" w:asciiTheme="minorEastAsia" w:hAnsiTheme="minorEastAsia" w:cstheme="minorEastAsia"/>
          <w:color w:val="000000" w:themeColor="text1"/>
          <w:sz w:val="24"/>
          <w14:textFill>
            <w14:solidFill>
              <w14:schemeClr w14:val="tx1"/>
            </w14:solidFill>
          </w14:textFill>
        </w:rPr>
        <w:t>全年受理的全国</w:t>
      </w:r>
      <w:r>
        <w:rPr>
          <w:rFonts w:hint="eastAsia" w:asciiTheme="minorEastAsia" w:hAnsiTheme="minorEastAsia" w:cstheme="minorEastAsia"/>
          <w:color w:val="000000" w:themeColor="text1"/>
          <w:sz w:val="24"/>
          <w:lang w:val="en-US" w:eastAsia="zh-CN"/>
          <w14:textFill>
            <w14:solidFill>
              <w14:schemeClr w14:val="tx1"/>
            </w14:solidFill>
          </w14:textFill>
        </w:rPr>
        <w:t>200</w:t>
      </w:r>
      <w:r>
        <w:rPr>
          <w:rFonts w:hint="eastAsia" w:asciiTheme="minorEastAsia" w:hAnsiTheme="minorEastAsia" w:cstheme="minorEastAsia"/>
          <w:color w:val="000000" w:themeColor="text1"/>
          <w:sz w:val="24"/>
          <w14:textFill>
            <w14:solidFill>
              <w14:schemeClr w14:val="tx1"/>
            </w14:solidFill>
          </w14:textFill>
        </w:rPr>
        <w:t>家互联网消费平台纠纷案例大数据，“一带一路”TOP10影响力社会智库网经社电子商务研究中心发布了《202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年度中国</w:t>
      </w:r>
      <w:r>
        <w:rPr>
          <w:rFonts w:hint="eastAsia" w:asciiTheme="minorEastAsia" w:hAnsiTheme="minorEastAsia" w:cstheme="minorEastAsia"/>
          <w:color w:val="000000" w:themeColor="text1"/>
          <w:sz w:val="24"/>
          <w:lang w:eastAsia="zh-CN"/>
          <w14:textFill>
            <w14:solidFill>
              <w14:schemeClr w14:val="tx1"/>
            </w14:solidFill>
          </w14:textFill>
        </w:rPr>
        <w:t>移动出行</w:t>
      </w:r>
      <w:r>
        <w:rPr>
          <w:rFonts w:hint="eastAsia" w:asciiTheme="minorEastAsia" w:hAnsiTheme="minorEastAsia" w:cstheme="minorEastAsia"/>
          <w:color w:val="000000" w:themeColor="text1"/>
          <w:sz w:val="24"/>
          <w14:textFill>
            <w14:solidFill>
              <w14:schemeClr w14:val="tx1"/>
            </w14:solidFill>
          </w14:textFill>
        </w:rPr>
        <w:t>消费投诉数据与典型案例报告》，为消费者分析</w:t>
      </w:r>
      <w:r>
        <w:rPr>
          <w:rFonts w:hint="eastAsia" w:asciiTheme="minorEastAsia" w:hAnsiTheme="minorEastAsia" w:cstheme="minorEastAsia"/>
          <w:color w:val="000000" w:themeColor="text1"/>
          <w:sz w:val="24"/>
          <w:lang w:eastAsia="zh-CN"/>
          <w14:textFill>
            <w14:solidFill>
              <w14:schemeClr w14:val="tx1"/>
            </w14:solidFill>
          </w14:textFill>
        </w:rPr>
        <w:t>移动出行</w:t>
      </w:r>
      <w:bookmarkStart w:id="48" w:name="_GoBack"/>
      <w:bookmarkEnd w:id="48"/>
      <w:r>
        <w:rPr>
          <w:rFonts w:hint="eastAsia" w:asciiTheme="minorEastAsia" w:hAnsiTheme="minorEastAsia" w:cstheme="minorEastAsia"/>
          <w:color w:val="000000" w:themeColor="text1"/>
          <w:sz w:val="24"/>
          <w14:textFill>
            <w14:solidFill>
              <w14:schemeClr w14:val="tx1"/>
            </w14:solidFill>
          </w14:textFill>
        </w:rPr>
        <w:t>行业信任痛点。</w:t>
      </w:r>
      <w:bookmarkStart w:id="2" w:name="_Toc30101"/>
      <w:bookmarkStart w:id="3" w:name="_Toc24811"/>
    </w:p>
    <w:p>
      <w:pPr>
        <w:pStyle w:val="2"/>
        <w:rPr>
          <w:rFonts w:ascii="微软雅黑" w:hAnsi="微软雅黑" w:eastAsia="微软雅黑" w:cs="微软雅黑"/>
          <w:sz w:val="32"/>
          <w:szCs w:val="32"/>
        </w:rPr>
      </w:pPr>
      <w:bookmarkStart w:id="4" w:name="_Toc4280"/>
      <w:r>
        <w:rPr>
          <w:rFonts w:hint="eastAsia" w:ascii="微软雅黑" w:hAnsi="微软雅黑" w:eastAsia="微软雅黑" w:cs="微软雅黑"/>
          <w:sz w:val="32"/>
          <w:szCs w:val="32"/>
        </w:rPr>
        <w:t>二、整体数据</w:t>
      </w:r>
      <w:bookmarkEnd w:id="4"/>
    </w:p>
    <w:bookmarkEnd w:id="2"/>
    <w:bookmarkEnd w:id="3"/>
    <w:p>
      <w:pPr>
        <w:spacing w:beforeLines="50" w:line="360" w:lineRule="auto"/>
        <w:ind w:firstLine="562" w:firstLineChars="200"/>
        <w:outlineLvl w:val="1"/>
        <w:rPr>
          <w:rFonts w:hint="eastAsia" w:asciiTheme="minorEastAsia" w:hAnsiTheme="minorEastAsia" w:cstheme="minorEastAsia"/>
          <w:b/>
          <w:bCs/>
          <w:sz w:val="28"/>
          <w:szCs w:val="28"/>
        </w:rPr>
      </w:pPr>
      <w:bookmarkStart w:id="5" w:name="_Toc21630"/>
      <w:bookmarkStart w:id="6" w:name="_Toc4312"/>
      <w:r>
        <w:rPr>
          <w:rFonts w:hint="eastAsia" w:asciiTheme="minorEastAsia" w:hAnsiTheme="minorEastAsia" w:cstheme="minorEastAsia"/>
          <w:b/>
          <w:bCs/>
          <w:sz w:val="28"/>
          <w:szCs w:val="28"/>
        </w:rPr>
        <w:t>（一）</w:t>
      </w:r>
      <w:bookmarkEnd w:id="5"/>
      <w:r>
        <w:rPr>
          <w:rFonts w:hint="eastAsia" w:asciiTheme="minorEastAsia" w:hAnsiTheme="minorEastAsia" w:cstheme="minorEastAsia"/>
          <w:b/>
          <w:bCs/>
          <w:sz w:val="28"/>
          <w:szCs w:val="28"/>
        </w:rPr>
        <w:t>投诉问题类型分布</w:t>
      </w:r>
      <w:bookmarkEnd w:id="6"/>
    </w:p>
    <w:p>
      <w:pPr>
        <w:spacing w:beforeLines="50" w:line="360" w:lineRule="auto"/>
        <w:rPr>
          <w:rFonts w:asciiTheme="minorEastAsia" w:hAnsiTheme="minorEastAsia" w:cstheme="minorEastAsia"/>
        </w:rPr>
      </w:pPr>
      <w:r>
        <w:drawing>
          <wp:inline distT="0" distB="0" distL="114300" distR="114300">
            <wp:extent cx="5273040" cy="3557905"/>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040" cy="3557905"/>
                    </a:xfrm>
                    <a:prstGeom prst="rect">
                      <a:avLst/>
                    </a:prstGeom>
                    <a:noFill/>
                    <a:ln>
                      <a:noFill/>
                    </a:ln>
                  </pic:spPr>
                </pic:pic>
              </a:graphicData>
            </a:graphic>
          </wp:inline>
        </w:drawing>
      </w:r>
    </w:p>
    <w:p>
      <w:pPr>
        <w:spacing w:beforeLines="50" w:line="360" w:lineRule="auto"/>
        <w:ind w:firstLine="480" w:firstLineChars="200"/>
        <w:rPr>
          <w:rFonts w:ascii="宋体" w:hAnsi="宋体" w:eastAsia="宋体" w:cs="宋体"/>
          <w:sz w:val="24"/>
        </w:rPr>
      </w:pPr>
      <w:bookmarkStart w:id="7" w:name="_Toc25847"/>
      <w:bookmarkStart w:id="8" w:name="_Toc17807"/>
      <w:r>
        <w:rPr>
          <w:rFonts w:ascii="宋体" w:hAnsi="宋体" w:eastAsia="宋体" w:cs="宋体"/>
          <w:sz w:val="24"/>
        </w:rPr>
        <w:t> 据“电诉宝”显示，</w:t>
      </w:r>
      <w:r>
        <w:rPr>
          <w:rFonts w:hint="eastAsia" w:ascii="宋体" w:hAnsi="宋体" w:eastAsia="宋体" w:cs="宋体"/>
          <w:sz w:val="24"/>
          <w:lang w:eastAsia="zh-CN"/>
        </w:rPr>
        <w:t>202</w:t>
      </w:r>
      <w:r>
        <w:rPr>
          <w:rFonts w:hint="eastAsia" w:ascii="宋体" w:hAnsi="宋体" w:eastAsia="宋体" w:cs="宋体"/>
          <w:sz w:val="24"/>
          <w:lang w:val="en-US" w:eastAsia="zh-CN"/>
        </w:rPr>
        <w:t>4</w:t>
      </w:r>
      <w:r>
        <w:rPr>
          <w:rFonts w:hint="eastAsia" w:ascii="宋体" w:hAnsi="宋体" w:eastAsia="宋体" w:cs="宋体"/>
          <w:sz w:val="24"/>
          <w:lang w:eastAsia="zh-CN"/>
        </w:rPr>
        <w:t>年</w:t>
      </w:r>
      <w:r>
        <w:rPr>
          <w:rFonts w:ascii="宋体" w:hAnsi="宋体" w:eastAsia="宋体" w:cs="宋体"/>
          <w:sz w:val="24"/>
        </w:rPr>
        <w:t>全国</w:t>
      </w:r>
      <w:r>
        <w:rPr>
          <w:rFonts w:hint="eastAsia" w:ascii="宋体" w:hAnsi="宋体" w:eastAsia="宋体" w:cs="宋体"/>
          <w:sz w:val="24"/>
          <w:lang w:eastAsia="zh-CN"/>
        </w:rPr>
        <w:t>移动出行</w:t>
      </w:r>
      <w:r>
        <w:rPr>
          <w:rFonts w:ascii="宋体" w:hAnsi="宋体" w:eastAsia="宋体" w:cs="宋体"/>
          <w:sz w:val="24"/>
        </w:rPr>
        <w:t>用户投诉问题类型</w:t>
      </w:r>
      <w:r>
        <w:rPr>
          <w:rFonts w:hint="eastAsia" w:ascii="宋体" w:hAnsi="宋体" w:eastAsia="宋体" w:cs="宋体"/>
          <w:sz w:val="24"/>
        </w:rPr>
        <w:t>有：</w:t>
      </w:r>
      <w:r>
        <w:rPr>
          <w:rFonts w:ascii="宋体" w:hAnsi="宋体" w:eastAsia="宋体" w:cs="宋体"/>
          <w:b/>
          <w:sz w:val="24"/>
        </w:rPr>
        <w:t>退款问题</w:t>
      </w:r>
      <w:r>
        <w:rPr>
          <w:rFonts w:hint="eastAsia" w:ascii="宋体" w:hAnsi="宋体" w:eastAsia="宋体" w:cs="宋体"/>
          <w:b/>
          <w:sz w:val="24"/>
        </w:rPr>
        <w:t>，</w:t>
      </w:r>
      <w:r>
        <w:rPr>
          <w:rFonts w:hint="eastAsia" w:ascii="宋体" w:hAnsi="宋体" w:eastAsia="宋体" w:cs="宋体"/>
          <w:sz w:val="24"/>
        </w:rPr>
        <w:t>占比最高，达</w:t>
      </w:r>
      <w:r>
        <w:rPr>
          <w:rFonts w:hint="eastAsia" w:ascii="宋体" w:hAnsi="宋体" w:eastAsia="宋体" w:cs="宋体"/>
          <w:sz w:val="24"/>
          <w:lang w:val="en-US" w:eastAsia="zh-CN"/>
        </w:rPr>
        <w:t>30.864</w:t>
      </w:r>
      <w:r>
        <w:rPr>
          <w:rFonts w:ascii="宋体" w:hAnsi="宋体" w:eastAsia="宋体" w:cs="宋体"/>
          <w:sz w:val="24"/>
        </w:rPr>
        <w:t>%</w:t>
      </w:r>
      <w:r>
        <w:rPr>
          <w:rFonts w:hint="eastAsia" w:ascii="宋体" w:hAnsi="宋体" w:eastAsia="宋体" w:cs="宋体"/>
          <w:sz w:val="24"/>
        </w:rPr>
        <w:t>；其次为</w:t>
      </w:r>
      <w:r>
        <w:rPr>
          <w:rFonts w:hint="eastAsia" w:ascii="宋体" w:hAnsi="宋体" w:eastAsia="宋体" w:cs="宋体"/>
          <w:b/>
          <w:sz w:val="24"/>
          <w:lang w:val="en-US" w:eastAsia="zh-CN"/>
        </w:rPr>
        <w:t>订单问题</w:t>
      </w:r>
      <w:r>
        <w:rPr>
          <w:rFonts w:hint="eastAsia" w:ascii="宋体" w:hAnsi="宋体" w:eastAsia="宋体" w:cs="宋体"/>
          <w:b/>
          <w:sz w:val="24"/>
        </w:rPr>
        <w:t>，</w:t>
      </w:r>
      <w:r>
        <w:rPr>
          <w:rFonts w:hint="eastAsia" w:ascii="宋体" w:hAnsi="宋体" w:eastAsia="宋体" w:cs="宋体"/>
          <w:sz w:val="24"/>
        </w:rPr>
        <w:t>占比</w:t>
      </w:r>
      <w:r>
        <w:rPr>
          <w:rFonts w:hint="eastAsia" w:ascii="宋体" w:hAnsi="宋体" w:eastAsia="宋体" w:cs="宋体"/>
          <w:sz w:val="24"/>
          <w:lang w:val="en-US" w:eastAsia="zh-CN"/>
        </w:rPr>
        <w:t>18.519</w:t>
      </w:r>
      <w:r>
        <w:rPr>
          <w:rFonts w:ascii="宋体" w:hAnsi="宋体" w:eastAsia="宋体" w:cs="宋体"/>
          <w:sz w:val="24"/>
        </w:rPr>
        <w:t>%</w:t>
      </w:r>
      <w:r>
        <w:rPr>
          <w:rFonts w:hint="eastAsia" w:ascii="宋体" w:hAnsi="宋体" w:eastAsia="宋体" w:cs="宋体"/>
          <w:sz w:val="24"/>
        </w:rPr>
        <w:t>；排在第三的是</w:t>
      </w:r>
      <w:r>
        <w:rPr>
          <w:rFonts w:hint="eastAsia" w:ascii="宋体" w:hAnsi="宋体" w:eastAsia="宋体" w:cs="宋体"/>
          <w:b/>
          <w:bCs/>
          <w:sz w:val="24"/>
          <w:lang w:val="en-US" w:eastAsia="zh-CN"/>
        </w:rPr>
        <w:t>其他</w:t>
      </w:r>
      <w:r>
        <w:rPr>
          <w:rFonts w:hint="eastAsia" w:ascii="宋体" w:hAnsi="宋体" w:eastAsia="宋体" w:cs="宋体"/>
          <w:sz w:val="24"/>
        </w:rPr>
        <w:t>，占比</w:t>
      </w:r>
      <w:r>
        <w:rPr>
          <w:rFonts w:hint="eastAsia" w:ascii="宋体" w:hAnsi="宋体" w:eastAsia="宋体" w:cs="宋体"/>
          <w:sz w:val="24"/>
          <w:lang w:val="en-US" w:eastAsia="zh-CN"/>
        </w:rPr>
        <w:t>9.877</w:t>
      </w:r>
      <w:r>
        <w:rPr>
          <w:rFonts w:ascii="宋体" w:hAnsi="宋体" w:eastAsia="宋体" w:cs="宋体"/>
          <w:sz w:val="24"/>
        </w:rPr>
        <w:t>%</w:t>
      </w:r>
      <w:r>
        <w:rPr>
          <w:rFonts w:hint="eastAsia" w:ascii="宋体" w:hAnsi="宋体" w:eastAsia="宋体" w:cs="宋体"/>
          <w:sz w:val="24"/>
        </w:rPr>
        <w:t>。此外，还有</w:t>
      </w:r>
      <w:r>
        <w:rPr>
          <w:rFonts w:hint="eastAsia" w:ascii="宋体" w:hAnsi="宋体" w:eastAsia="宋体" w:cs="宋体"/>
          <w:sz w:val="24"/>
          <w:lang w:val="en-US" w:eastAsia="zh-CN"/>
        </w:rPr>
        <w:t>网络欺诈、霸王条款、客服问题、货不对板、发票问题、商品质量、恶意罚款、退换货难、信息泄露、售后服务、物流问题、退店保证金不退还、高额退票费</w:t>
      </w:r>
      <w:r>
        <w:rPr>
          <w:rFonts w:ascii="宋体" w:hAnsi="宋体" w:eastAsia="宋体" w:cs="宋体"/>
          <w:sz w:val="24"/>
        </w:rPr>
        <w:t>等</w:t>
      </w:r>
      <w:r>
        <w:rPr>
          <w:rFonts w:hint="eastAsia" w:ascii="宋体" w:hAnsi="宋体" w:eastAsia="宋体" w:cs="宋体"/>
          <w:sz w:val="24"/>
        </w:rPr>
        <w:t>问题</w:t>
      </w:r>
      <w:r>
        <w:rPr>
          <w:rFonts w:ascii="宋体" w:hAnsi="宋体" w:eastAsia="宋体" w:cs="宋体"/>
          <w:sz w:val="24"/>
        </w:rPr>
        <w:t>。</w:t>
      </w:r>
    </w:p>
    <w:bookmarkEnd w:id="7"/>
    <w:p>
      <w:pPr>
        <w:spacing w:beforeLines="50" w:line="360" w:lineRule="auto"/>
        <w:ind w:firstLine="562" w:firstLineChars="200"/>
        <w:outlineLvl w:val="1"/>
        <w:rPr>
          <w:rFonts w:asciiTheme="minorEastAsia" w:hAnsiTheme="minorEastAsia" w:cstheme="minorEastAsia"/>
          <w:b/>
          <w:bCs/>
          <w:sz w:val="28"/>
          <w:szCs w:val="28"/>
        </w:rPr>
      </w:pPr>
      <w:bookmarkStart w:id="9" w:name="_Toc21024"/>
      <w:r>
        <w:rPr>
          <w:rFonts w:hint="eastAsia" w:asciiTheme="minorEastAsia" w:hAnsiTheme="minorEastAsia" w:cstheme="minorEastAsia"/>
          <w:b/>
          <w:bCs/>
          <w:sz w:val="28"/>
          <w:szCs w:val="28"/>
        </w:rPr>
        <w:t>（二）投诉地区分布</w:t>
      </w:r>
      <w:bookmarkEnd w:id="8"/>
      <w:bookmarkEnd w:id="9"/>
    </w:p>
    <w:p>
      <w:pPr>
        <w:spacing w:beforeLines="50" w:line="360" w:lineRule="auto"/>
        <w:rPr>
          <w:rFonts w:asciiTheme="minorEastAsia" w:hAnsiTheme="minorEastAsia" w:cstheme="minorEastAsia"/>
        </w:rPr>
      </w:pPr>
      <w:r>
        <w:drawing>
          <wp:inline distT="0" distB="0" distL="114300" distR="114300">
            <wp:extent cx="5271770" cy="3545840"/>
            <wp:effectExtent l="0" t="0" r="508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1770" cy="3545840"/>
                    </a:xfrm>
                    <a:prstGeom prst="rect">
                      <a:avLst/>
                    </a:prstGeom>
                    <a:noFill/>
                    <a:ln>
                      <a:noFill/>
                    </a:ln>
                  </pic:spPr>
                </pic:pic>
              </a:graphicData>
            </a:graphic>
          </wp:inline>
        </w:drawing>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同时，“电诉宝”受理投诉用户聚集地区排在前三的依次是</w:t>
      </w:r>
      <w:r>
        <w:fldChar w:fldCharType="begin"/>
      </w:r>
      <w:r>
        <w:instrText xml:space="preserve"> HYPERLINK "http://www.100ec.cn/zt/df/" \t "_blank" </w:instrText>
      </w:r>
      <w:r>
        <w:fldChar w:fldCharType="separate"/>
      </w:r>
      <w:r>
        <w:rPr>
          <w:rFonts w:ascii="宋体" w:hAnsi="宋体" w:eastAsia="宋体" w:cs="宋体"/>
          <w:b/>
          <w:sz w:val="24"/>
        </w:rPr>
        <w:t>广东</w:t>
      </w:r>
      <w:r>
        <w:rPr>
          <w:rFonts w:ascii="宋体" w:hAnsi="宋体" w:eastAsia="宋体" w:cs="宋体"/>
          <w:b/>
          <w:sz w:val="24"/>
        </w:rPr>
        <w:fldChar w:fldCharType="end"/>
      </w:r>
      <w:r>
        <w:rPr>
          <w:rFonts w:ascii="宋体" w:hAnsi="宋体" w:eastAsia="宋体" w:cs="宋体"/>
          <w:b/>
          <w:sz w:val="24"/>
        </w:rPr>
        <w:t>省</w:t>
      </w:r>
      <w:r>
        <w:rPr>
          <w:rFonts w:hint="eastAsia" w:ascii="宋体" w:hAnsi="宋体" w:eastAsia="宋体" w:cs="宋体"/>
          <w:sz w:val="24"/>
        </w:rPr>
        <w:t>（</w:t>
      </w:r>
      <w:r>
        <w:rPr>
          <w:rFonts w:hint="eastAsia" w:ascii="宋体" w:hAnsi="宋体" w:eastAsia="宋体" w:cs="宋体"/>
          <w:sz w:val="24"/>
          <w:lang w:val="en-US" w:eastAsia="zh-CN"/>
        </w:rPr>
        <w:t>24.691</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b/>
          <w:bCs/>
          <w:sz w:val="24"/>
          <w:lang w:val="en-US" w:eastAsia="zh-CN"/>
        </w:rPr>
        <w:t>北京市</w:t>
      </w:r>
      <w:r>
        <w:rPr>
          <w:rFonts w:hint="eastAsia" w:ascii="宋体" w:hAnsi="宋体" w:eastAsia="宋体" w:cs="宋体"/>
          <w:sz w:val="24"/>
        </w:rPr>
        <w:t>（</w:t>
      </w:r>
      <w:r>
        <w:rPr>
          <w:rFonts w:hint="eastAsia" w:ascii="宋体" w:hAnsi="宋体" w:eastAsia="宋体" w:cs="宋体"/>
          <w:sz w:val="24"/>
          <w:lang w:val="en-US" w:eastAsia="zh-CN"/>
        </w:rPr>
        <w:t>7.407</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b/>
          <w:bCs/>
          <w:sz w:val="24"/>
          <w:lang w:val="en-US" w:eastAsia="zh-CN"/>
        </w:rPr>
        <w:t>山东省</w:t>
      </w:r>
      <w:r>
        <w:rPr>
          <w:rFonts w:hint="eastAsia" w:ascii="宋体" w:hAnsi="宋体" w:eastAsia="宋体" w:cs="宋体"/>
          <w:sz w:val="24"/>
        </w:rPr>
        <w:t>（</w:t>
      </w:r>
      <w:r>
        <w:rPr>
          <w:rFonts w:hint="eastAsia" w:ascii="宋体" w:hAnsi="宋体" w:eastAsia="宋体" w:cs="宋体"/>
          <w:sz w:val="24"/>
          <w:lang w:val="en-US" w:eastAsia="zh-CN"/>
        </w:rPr>
        <w:t>6.173</w:t>
      </w:r>
      <w:r>
        <w:rPr>
          <w:rFonts w:hint="eastAsia" w:ascii="宋体" w:hAnsi="宋体" w:eastAsia="宋体" w:cs="宋体"/>
          <w:sz w:val="24"/>
        </w:rPr>
        <w:t>%），</w:t>
      </w:r>
      <w:r>
        <w:rPr>
          <w:rFonts w:hint="eastAsia" w:ascii="宋体" w:hAnsi="宋体" w:eastAsia="宋体" w:cs="宋体"/>
          <w:sz w:val="24"/>
          <w:lang w:val="en-US" w:eastAsia="zh-CN"/>
        </w:rPr>
        <w:t>此外</w:t>
      </w:r>
      <w:bookmarkStart w:id="10" w:name="_Toc20817"/>
      <w:r>
        <w:rPr>
          <w:rFonts w:hint="eastAsia" w:ascii="宋体" w:hAnsi="宋体" w:eastAsia="宋体" w:cs="宋体"/>
          <w:sz w:val="24"/>
          <w:lang w:val="en-US" w:eastAsia="zh-CN"/>
        </w:rPr>
        <w:t>，还有陕西省、上海市、四川省、浙江省、湖北省、辽宁省、海南省、安徽省、江苏省、江西省、河北省、河南省、甘肃省、黑龙江省、云南省、吉林省、天津市、山西省、广西壮族自治区、新疆维吾尔自治区、福建省、香港特别行政区。</w:t>
      </w:r>
    </w:p>
    <w:p>
      <w:pPr>
        <w:spacing w:beforeLines="50" w:line="360" w:lineRule="auto"/>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rPr>
        <w:t>（三）投诉用户性别分布</w:t>
      </w:r>
      <w:bookmarkEnd w:id="10"/>
    </w:p>
    <w:p>
      <w:pPr>
        <w:spacing w:beforeLines="50" w:line="360" w:lineRule="auto"/>
        <w:rPr>
          <w:rFonts w:asciiTheme="minorEastAsia" w:hAnsiTheme="minorEastAsia" w:cstheme="minorEastAsia"/>
        </w:rPr>
      </w:pPr>
      <w:r>
        <w:drawing>
          <wp:inline distT="0" distB="0" distL="114300" distR="114300">
            <wp:extent cx="5271770" cy="3554095"/>
            <wp:effectExtent l="0" t="0" r="508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71770" cy="3554095"/>
                    </a:xfrm>
                    <a:prstGeom prst="rect">
                      <a:avLst/>
                    </a:prstGeom>
                    <a:noFill/>
                    <a:ln>
                      <a:noFill/>
                    </a:ln>
                  </pic:spPr>
                </pic:pic>
              </a:graphicData>
            </a:graphic>
          </wp:inline>
        </w:drawing>
      </w:r>
    </w:p>
    <w:p>
      <w:pPr>
        <w:spacing w:beforeLines="50"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据“电诉宝”显示，</w:t>
      </w:r>
      <w:r>
        <w:rPr>
          <w:rFonts w:hint="eastAsia" w:ascii="宋体" w:hAnsi="宋体" w:eastAsia="宋体" w:cs="宋体"/>
          <w:color w:val="000000" w:themeColor="text1"/>
          <w:sz w:val="24"/>
          <w:lang w:eastAsia="zh-CN"/>
          <w14:textFill>
            <w14:solidFill>
              <w14:schemeClr w14:val="tx1"/>
            </w14:solidFill>
          </w14:textFill>
        </w:rPr>
        <w:t>移动出行202</w:t>
      </w:r>
      <w:r>
        <w:rPr>
          <w:rFonts w:hint="eastAsia" w:ascii="宋体" w:hAnsi="宋体" w:eastAsia="宋体" w:cs="宋体"/>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4"/>
          <w:lang w:eastAsia="zh-CN"/>
          <w14:textFill>
            <w14:solidFill>
              <w14:schemeClr w14:val="tx1"/>
            </w14:solidFill>
          </w14:textFill>
        </w:rPr>
        <w:t>年</w:t>
      </w:r>
      <w:r>
        <w:rPr>
          <w:rFonts w:hint="eastAsia" w:ascii="宋体" w:hAnsi="宋体" w:eastAsia="宋体" w:cs="宋体"/>
          <w:color w:val="000000" w:themeColor="text1"/>
          <w:sz w:val="24"/>
          <w14:textFill>
            <w14:solidFill>
              <w14:schemeClr w14:val="tx1"/>
            </w14:solidFill>
          </w14:textFill>
        </w:rPr>
        <w:t>男性用户投诉比例为</w:t>
      </w:r>
      <w:r>
        <w:rPr>
          <w:rFonts w:hint="eastAsia" w:ascii="宋体" w:hAnsi="宋体" w:eastAsia="宋体" w:cs="宋体"/>
          <w:b/>
          <w:bCs/>
          <w:color w:val="000000" w:themeColor="text1"/>
          <w:sz w:val="24"/>
          <w:lang w:val="en-US" w:eastAsia="zh-CN"/>
          <w14:textFill>
            <w14:solidFill>
              <w14:schemeClr w14:val="tx1"/>
            </w14:solidFill>
          </w14:textFill>
        </w:rPr>
        <w:t>44.444</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，女性用户投诉比例为</w:t>
      </w:r>
      <w:r>
        <w:rPr>
          <w:rFonts w:hint="eastAsia" w:ascii="宋体" w:hAnsi="宋体" w:eastAsia="宋体" w:cs="宋体"/>
          <w:b/>
          <w:bCs/>
          <w:color w:val="000000" w:themeColor="text1"/>
          <w:sz w:val="24"/>
          <w:lang w:val="en-US" w:eastAsia="zh-CN"/>
          <w14:textFill>
            <w14:solidFill>
              <w14:schemeClr w14:val="tx1"/>
            </w14:solidFill>
          </w14:textFill>
        </w:rPr>
        <w:t>55.556</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w:t>
      </w:r>
    </w:p>
    <w:p>
      <w:pPr>
        <w:spacing w:beforeLines="50" w:line="360" w:lineRule="auto"/>
        <w:ind w:firstLine="562" w:firstLineChars="200"/>
        <w:outlineLvl w:val="1"/>
        <w:rPr>
          <w:rFonts w:asciiTheme="minorEastAsia" w:hAnsiTheme="minorEastAsia" w:cstheme="minorEastAsia"/>
          <w:b/>
          <w:bCs/>
          <w:sz w:val="28"/>
          <w:szCs w:val="28"/>
        </w:rPr>
      </w:pPr>
      <w:bookmarkStart w:id="11" w:name="_Toc2843"/>
      <w:bookmarkStart w:id="12" w:name="_Toc30976"/>
      <w:r>
        <w:rPr>
          <w:rFonts w:hint="eastAsia" w:asciiTheme="minorEastAsia" w:hAnsiTheme="minorEastAsia" w:cstheme="minorEastAsia"/>
          <w:b/>
          <w:bCs/>
          <w:sz w:val="28"/>
          <w:szCs w:val="28"/>
        </w:rPr>
        <w:t>（四）投诉金额区间分布</w:t>
      </w:r>
      <w:bookmarkEnd w:id="11"/>
      <w:bookmarkEnd w:id="12"/>
      <w:r>
        <w:rPr>
          <w:rFonts w:hint="eastAsia" w:asciiTheme="minorEastAsia" w:hAnsiTheme="minorEastAsia" w:cstheme="minorEastAsia"/>
          <w:b/>
          <w:bCs/>
          <w:sz w:val="28"/>
          <w:szCs w:val="28"/>
        </w:rPr>
        <w:tab/>
      </w:r>
    </w:p>
    <w:p>
      <w:pPr>
        <w:spacing w:beforeLines="50" w:line="360" w:lineRule="auto"/>
      </w:pPr>
      <w:bookmarkStart w:id="13" w:name="_Toc6336"/>
      <w:r>
        <w:drawing>
          <wp:inline distT="0" distB="0" distL="114300" distR="114300">
            <wp:extent cx="5271770" cy="3561715"/>
            <wp:effectExtent l="0" t="0" r="5080"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71770" cy="3561715"/>
                    </a:xfrm>
                    <a:prstGeom prst="rect">
                      <a:avLst/>
                    </a:prstGeom>
                    <a:noFill/>
                    <a:ln>
                      <a:noFill/>
                    </a:ln>
                  </pic:spPr>
                </pic:pic>
              </a:graphicData>
            </a:graphic>
          </wp:inline>
        </w:drawing>
      </w:r>
    </w:p>
    <w:p>
      <w:pPr>
        <w:spacing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据“电诉宝”显示，</w:t>
      </w:r>
      <w:r>
        <w:rPr>
          <w:rFonts w:hint="eastAsia"/>
          <w:color w:val="000000" w:themeColor="text1"/>
          <w:sz w:val="24"/>
          <w:lang w:eastAsia="zh-CN"/>
          <w14:textFill>
            <w14:solidFill>
              <w14:schemeClr w14:val="tx1"/>
            </w14:solidFill>
          </w14:textFill>
        </w:rPr>
        <w:t>202</w:t>
      </w:r>
      <w:r>
        <w:rPr>
          <w:rFonts w:hint="eastAsia"/>
          <w:color w:val="000000" w:themeColor="text1"/>
          <w:sz w:val="24"/>
          <w:lang w:val="en-US" w:eastAsia="zh-CN"/>
          <w14:textFill>
            <w14:solidFill>
              <w14:schemeClr w14:val="tx1"/>
            </w14:solidFill>
          </w14:textFill>
        </w:rPr>
        <w:t>4</w:t>
      </w:r>
      <w:r>
        <w:rPr>
          <w:rFonts w:hint="eastAsia"/>
          <w:color w:val="000000" w:themeColor="text1"/>
          <w:sz w:val="24"/>
          <w:lang w:eastAsia="zh-CN"/>
          <w14:textFill>
            <w14:solidFill>
              <w14:schemeClr w14:val="tx1"/>
            </w14:solidFill>
          </w14:textFill>
        </w:rPr>
        <w:t>年移动出行</w:t>
      </w:r>
      <w:r>
        <w:rPr>
          <w:rFonts w:hint="eastAsia"/>
          <w:color w:val="000000" w:themeColor="text1"/>
          <w:sz w:val="24"/>
          <w14:textFill>
            <w14:solidFill>
              <w14:schemeClr w14:val="tx1"/>
            </w14:solidFill>
          </w14:textFill>
        </w:rPr>
        <w:t>投诉金额分布主要集中在</w:t>
      </w:r>
      <w:r>
        <w:rPr>
          <w:color w:val="000000" w:themeColor="text1"/>
          <w:sz w:val="24"/>
          <w14:textFill>
            <w14:solidFill>
              <w14:schemeClr w14:val="tx1"/>
            </w14:solidFill>
          </w14:textFill>
        </w:rPr>
        <w:t>0-100元（</w:t>
      </w:r>
      <w:r>
        <w:rPr>
          <w:rFonts w:hint="eastAsia"/>
          <w:color w:val="000000" w:themeColor="text1"/>
          <w:sz w:val="24"/>
          <w:lang w:val="en-US" w:eastAsia="zh-CN"/>
          <w14:textFill>
            <w14:solidFill>
              <w14:schemeClr w14:val="tx1"/>
            </w14:solidFill>
          </w14:textFill>
        </w:rPr>
        <w:t>25.926</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100-500元（</w:t>
      </w:r>
      <w:r>
        <w:rPr>
          <w:rFonts w:hint="eastAsia"/>
          <w:color w:val="000000" w:themeColor="text1"/>
          <w:sz w:val="24"/>
          <w:lang w:val="en-US" w:eastAsia="zh-CN"/>
          <w14:textFill>
            <w14:solidFill>
              <w14:schemeClr w14:val="tx1"/>
            </w14:solidFill>
          </w14:textFill>
        </w:rPr>
        <w:t>23.457</w:t>
      </w:r>
      <w:r>
        <w:rPr>
          <w:color w:val="000000" w:themeColor="text1"/>
          <w:sz w:val="24"/>
          <w14:textFill>
            <w14:solidFill>
              <w14:schemeClr w14:val="tx1"/>
            </w14:solidFill>
          </w14:textFill>
        </w:rPr>
        <w:t>%）、500-1000元（</w:t>
      </w:r>
      <w:r>
        <w:rPr>
          <w:rFonts w:hint="eastAsia"/>
          <w:color w:val="000000" w:themeColor="text1"/>
          <w:sz w:val="24"/>
          <w:lang w:val="en-US" w:eastAsia="zh-CN"/>
          <w14:textFill>
            <w14:solidFill>
              <w14:schemeClr w14:val="tx1"/>
            </w14:solidFill>
          </w14:textFill>
        </w:rPr>
        <w:t>12.346</w:t>
      </w:r>
      <w:r>
        <w:rPr>
          <w:color w:val="000000" w:themeColor="text1"/>
          <w:sz w:val="24"/>
          <w14:textFill>
            <w14:solidFill>
              <w14:schemeClr w14:val="tx1"/>
            </w14:solidFill>
          </w14:textFill>
        </w:rPr>
        <w:t>%）、1000元-5000元（</w:t>
      </w:r>
      <w:r>
        <w:rPr>
          <w:rFonts w:hint="eastAsia"/>
          <w:color w:val="000000" w:themeColor="text1"/>
          <w:sz w:val="24"/>
          <w:lang w:val="en-US" w:eastAsia="zh-CN"/>
          <w14:textFill>
            <w14:solidFill>
              <w14:schemeClr w14:val="tx1"/>
            </w14:solidFill>
          </w14:textFill>
        </w:rPr>
        <w:t>9.877</w:t>
      </w:r>
      <w:r>
        <w:rPr>
          <w:color w:val="000000" w:themeColor="text1"/>
          <w:sz w:val="24"/>
          <w14:textFill>
            <w14:solidFill>
              <w14:schemeClr w14:val="tx1"/>
            </w14:solidFill>
          </w14:textFill>
        </w:rPr>
        <w:t>%）、5000-10000</w:t>
      </w:r>
      <w:r>
        <w:rPr>
          <w:rFonts w:hint="eastAsia"/>
          <w:color w:val="000000" w:themeColor="text1"/>
          <w:sz w:val="24"/>
          <w:lang w:val="en-US" w:eastAsia="zh-CN"/>
          <w14:textFill>
            <w14:solidFill>
              <w14:schemeClr w14:val="tx1"/>
            </w14:solidFill>
          </w14:textFill>
        </w:rPr>
        <w:t>元</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1.235</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未选择金额（</w:t>
      </w:r>
      <w:r>
        <w:rPr>
          <w:rFonts w:hint="eastAsia"/>
          <w:color w:val="000000" w:themeColor="text1"/>
          <w:sz w:val="24"/>
          <w:lang w:val="en-US" w:eastAsia="zh-CN"/>
          <w14:textFill>
            <w14:solidFill>
              <w14:schemeClr w14:val="tx1"/>
            </w14:solidFill>
          </w14:textFill>
        </w:rPr>
        <w:t>27.160%</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bookmarkEnd w:id="13"/>
      <w:bookmarkStart w:id="14" w:name="_Toc2103"/>
    </w:p>
    <w:p>
      <w:pPr>
        <w:spacing w:beforeLines="50" w:line="360" w:lineRule="auto"/>
        <w:ind w:firstLine="480" w:firstLineChars="200"/>
        <w:rPr>
          <w:color w:val="000000" w:themeColor="text1"/>
          <w:sz w:val="24"/>
          <w14:textFill>
            <w14:solidFill>
              <w14:schemeClr w14:val="tx1"/>
            </w14:solidFill>
          </w14:textFill>
        </w:rPr>
      </w:pPr>
    </w:p>
    <w:bookmarkEnd w:id="14"/>
    <w:p>
      <w:pPr>
        <w:pStyle w:val="2"/>
        <w:numPr>
          <w:ilvl w:val="0"/>
          <w:numId w:val="1"/>
        </w:numPr>
        <w:rPr>
          <w:rFonts w:hint="eastAsia" w:ascii="微软雅黑" w:hAnsi="微软雅黑" w:eastAsia="微软雅黑" w:cs="微软雅黑"/>
          <w:sz w:val="32"/>
          <w:szCs w:val="32"/>
        </w:rPr>
      </w:pPr>
      <w:bookmarkStart w:id="15" w:name="_Toc29994"/>
      <w:r>
        <w:rPr>
          <w:rFonts w:hint="eastAsia" w:ascii="微软雅黑" w:hAnsi="微软雅黑" w:eastAsia="微软雅黑" w:cs="微软雅黑"/>
          <w:sz w:val="32"/>
          <w:szCs w:val="32"/>
          <w:lang w:val="en-US" w:eastAsia="zh-CN"/>
        </w:rPr>
        <w:t>投诉榜单</w:t>
      </w:r>
      <w:r>
        <w:rPr>
          <w:rFonts w:hint="eastAsia" w:ascii="微软雅黑" w:hAnsi="微软雅黑" w:eastAsia="微软雅黑" w:cs="微软雅黑"/>
          <w:sz w:val="32"/>
          <w:szCs w:val="32"/>
        </w:rPr>
        <w:t>与典型案例</w:t>
      </w:r>
      <w:bookmarkEnd w:id="15"/>
    </w:p>
    <w:p>
      <w:pPr>
        <w:tabs>
          <w:tab w:val="left" w:pos="486"/>
        </w:tabs>
        <w:spacing w:beforeLines="50" w:line="360" w:lineRule="auto"/>
        <w:ind w:firstLine="562" w:firstLineChars="200"/>
        <w:outlineLvl w:val="1"/>
      </w:pPr>
      <w:bookmarkStart w:id="16" w:name="_Toc23422"/>
      <w:r>
        <w:rPr>
          <w:rFonts w:hint="eastAsia" w:asciiTheme="minorEastAsia" w:hAnsiTheme="minorEastAsia" w:cstheme="minorEastAsia"/>
          <w:b/>
          <w:bCs/>
          <w:sz w:val="28"/>
          <w:szCs w:val="28"/>
        </w:rPr>
        <w:t>（一）</w:t>
      </w:r>
      <w:r>
        <w:rPr>
          <w:rFonts w:hint="eastAsia" w:asciiTheme="minorEastAsia" w:hAnsiTheme="minorEastAsia" w:cstheme="minorEastAsia"/>
          <w:b/>
          <w:bCs/>
          <w:sz w:val="28"/>
          <w:szCs w:val="28"/>
          <w:lang w:eastAsia="zh-CN"/>
        </w:rPr>
        <w:t>移动出行</w:t>
      </w:r>
      <w:r>
        <w:rPr>
          <w:rFonts w:hint="eastAsia" w:asciiTheme="minorEastAsia" w:hAnsiTheme="minorEastAsia" w:cstheme="minorEastAsia"/>
          <w:b/>
          <w:bCs/>
          <w:sz w:val="28"/>
          <w:szCs w:val="28"/>
          <w:lang w:val="en-US" w:eastAsia="zh-CN"/>
        </w:rPr>
        <w:t>投诉榜单</w:t>
      </w:r>
      <w:bookmarkEnd w:id="16"/>
    </w:p>
    <w:p>
      <w:pPr>
        <w:spacing w:beforeLines="50" w:line="360" w:lineRule="auto"/>
        <w:jc w:val="left"/>
        <w:rPr>
          <w:rFonts w:asciiTheme="minorEastAsia" w:hAnsiTheme="minorEastAsia" w:cstheme="minorEastAsia"/>
          <w:color w:val="000000" w:themeColor="text1"/>
          <w:sz w:val="24"/>
          <w14:textFill>
            <w14:solidFill>
              <w14:schemeClr w14:val="tx1"/>
            </w14:solidFill>
          </w14:textFill>
        </w:rPr>
      </w:pPr>
      <w:bookmarkStart w:id="17" w:name="_Toc85096950"/>
      <w:r>
        <w:drawing>
          <wp:inline distT="0" distB="0" distL="114300" distR="114300">
            <wp:extent cx="5271135" cy="3393440"/>
            <wp:effectExtent l="0" t="0" r="5715"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1135" cy="3393440"/>
                    </a:xfrm>
                    <a:prstGeom prst="rect">
                      <a:avLst/>
                    </a:prstGeom>
                    <a:noFill/>
                    <a:ln>
                      <a:noFill/>
                    </a:ln>
                  </pic:spPr>
                </pic:pic>
              </a:graphicData>
            </a:graphic>
          </wp:inline>
        </w:drawing>
      </w:r>
    </w:p>
    <w:p>
      <w:pPr>
        <w:spacing w:beforeLines="50" w:line="360" w:lineRule="auto"/>
        <w:ind w:firstLine="480" w:firstLineChars="200"/>
        <w:jc w:val="left"/>
        <w:rPr>
          <w:rFonts w:hint="eastAsia" w:asciiTheme="minorEastAsia" w:hAnsiTheme="minorEastAsia" w:cstheme="minorEastAsia"/>
          <w:color w:val="000000" w:themeColor="text1"/>
          <w:sz w:val="24"/>
          <w:lang w:eastAsia="zh-CN"/>
          <w14:textFill>
            <w14:solidFill>
              <w14:schemeClr w14:val="tx1"/>
            </w14:solidFill>
          </w14:textFill>
        </w:rPr>
      </w:pPr>
      <w:r>
        <w:rPr>
          <w:rFonts w:asciiTheme="minorEastAsia" w:hAnsiTheme="minorEastAsia" w:cstheme="minorEastAsia"/>
          <w:color w:val="000000" w:themeColor="text1"/>
          <w:sz w:val="24"/>
          <w14:textFill>
            <w14:solidFill>
              <w14:schemeClr w14:val="tx1"/>
            </w14:solidFill>
          </w14:textFill>
        </w:rPr>
        <w:t>根据“电诉宝”2024年受理的移动出行领域用户有效投诉显示，入选投诉榜的依次为：</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"http://www.100ec.cn/Index/complain_search.html?company=%E6%99%BA%E8%A1%8C" \t "http://www.100ec.cn/_blank"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智行</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、高德、</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"http://www.100ec.cn/zt/gxbook/" \t "http://www.100ec.cn/_blank"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"http://www.100ec.cn/zt/qy_ddkd/" \t "http://www.100ec.cn/_blank"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滴滴</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出行、T3出行、哈啰出行、曹操出行、嘀嗒出行</w:t>
      </w:r>
      <w:r>
        <w:rPr>
          <w:rFonts w:hint="default" w:asciiTheme="minorEastAsia" w:hAnsiTheme="minorEastAsia" w:cstheme="minorEastAsia"/>
          <w:color w:val="000000" w:themeColor="text1"/>
          <w:sz w:val="24"/>
          <w14:textFill>
            <w14:solidFill>
              <w14:schemeClr w14:val="tx1"/>
            </w14:solidFill>
          </w14:textFill>
        </w:rPr>
        <w:t>。</w:t>
      </w:r>
    </w:p>
    <w:p>
      <w:pPr>
        <w:spacing w:beforeLines="50" w:line="360" w:lineRule="auto"/>
        <w:jc w:val="left"/>
      </w:pPr>
    </w:p>
    <w:p>
      <w:pPr>
        <w:spacing w:beforeLines="50" w:line="360" w:lineRule="auto"/>
        <w:ind w:firstLine="480" w:firstLineChars="200"/>
        <w:jc w:val="left"/>
        <w:rPr>
          <w:rFonts w:hint="eastAsia" w:asciiTheme="minorEastAsia" w:hAnsiTheme="minorEastAsia" w:cstheme="minorEastAsia"/>
          <w:b w:val="0"/>
          <w:bCs w:val="0"/>
          <w:color w:val="000000" w:themeColor="text1"/>
          <w:sz w:val="24"/>
          <w:lang w:val="en-US" w:eastAsia="zh-CN"/>
          <w14:textFill>
            <w14:solidFill>
              <w14:schemeClr w14:val="tx1"/>
            </w14:solidFill>
          </w14:textFill>
        </w:rPr>
      </w:pPr>
    </w:p>
    <w:p>
      <w:pPr>
        <w:spacing w:beforeLines="50" w:line="360" w:lineRule="auto"/>
        <w:jc w:val="left"/>
        <w:rPr>
          <w:rFonts w:hint="eastAsia" w:asciiTheme="minorEastAsia" w:hAnsiTheme="minorEastAsia" w:cstheme="minorEastAsia"/>
          <w:b w:val="0"/>
          <w:bCs w:val="0"/>
          <w:color w:val="000000" w:themeColor="text1"/>
          <w:sz w:val="24"/>
          <w:lang w:val="en-US" w:eastAsia="zh-CN"/>
          <w14:textFill>
            <w14:solidFill>
              <w14:schemeClr w14:val="tx1"/>
            </w14:solidFill>
          </w14:textFill>
        </w:rPr>
      </w:pPr>
    </w:p>
    <w:p>
      <w:pPr>
        <w:spacing w:beforeLines="50" w:line="360" w:lineRule="auto"/>
        <w:jc w:val="left"/>
      </w:pPr>
    </w:p>
    <w:p>
      <w:pPr>
        <w:numPr>
          <w:ilvl w:val="0"/>
          <w:numId w:val="0"/>
        </w:numPr>
        <w:spacing w:beforeLines="50" w:line="360" w:lineRule="auto"/>
        <w:outlineLvl w:val="1"/>
        <w:rPr>
          <w:rFonts w:hint="default" w:asciiTheme="minorEastAsia" w:hAnsiTheme="minorEastAsia" w:cstheme="minorEastAsia"/>
          <w:b/>
          <w:bCs/>
          <w:sz w:val="28"/>
          <w:szCs w:val="28"/>
          <w:lang w:val="en-US" w:eastAsia="zh-CN"/>
        </w:rPr>
      </w:pPr>
      <w:bookmarkStart w:id="18" w:name="_Toc26376"/>
      <w:r>
        <w:rPr>
          <w:rFonts w:hint="eastAsia" w:asciiTheme="minorEastAsia" w:hAnsiTheme="minorEastAsia" w:cstheme="minorEastAsia"/>
          <w:b/>
          <w:bCs/>
          <w:sz w:val="28"/>
          <w:szCs w:val="28"/>
          <w:lang w:val="en-US" w:eastAsia="zh-CN"/>
        </w:rPr>
        <w:t>（二）移动出行消费评级榜与典型案例</w:t>
      </w:r>
      <w:bookmarkEnd w:id="18"/>
    </w:p>
    <w:p>
      <w:pPr>
        <w:spacing w:beforeLines="50" w:line="360" w:lineRule="auto"/>
        <w:jc w:val="center"/>
        <w:rPr>
          <w:rFonts w:hint="eastAsia" w:asciiTheme="minorEastAsia" w:hAnsiTheme="minorEastAsia" w:eastAsiaTheme="minorEastAsia" w:cstheme="minorEastAsia"/>
          <w:color w:val="000000" w:themeColor="text1"/>
          <w:sz w:val="24"/>
          <w:lang w:eastAsia="zh-CN"/>
          <w14:textFill>
            <w14:solidFill>
              <w14:schemeClr w14:val="tx1"/>
            </w14:solidFill>
          </w14:textFill>
        </w:rPr>
      </w:pPr>
      <w:r>
        <w:drawing>
          <wp:inline distT="0" distB="0" distL="114300" distR="114300">
            <wp:extent cx="5274310" cy="3656965"/>
            <wp:effectExtent l="0" t="0" r="2540"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5274310" cy="3656965"/>
                    </a:xfrm>
                    <a:prstGeom prst="rect">
                      <a:avLst/>
                    </a:prstGeom>
                    <a:noFill/>
                    <a:ln>
                      <a:noFill/>
                    </a:ln>
                  </pic:spPr>
                </pic:pic>
              </a:graphicData>
            </a:graphic>
          </wp:inline>
        </w:drawing>
      </w:r>
    </w:p>
    <w:p>
      <w:pPr>
        <w:spacing w:beforeLines="50" w:line="360" w:lineRule="auto"/>
        <w:ind w:firstLine="480" w:firstLineChars="200"/>
        <w:rPr>
          <w:rFonts w:hint="default"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在“202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年全国</w:t>
      </w:r>
      <w:r>
        <w:rPr>
          <w:rFonts w:hint="eastAsia" w:asciiTheme="minorEastAsia" w:hAnsiTheme="minorEastAsia" w:cstheme="minorEastAsia"/>
          <w:color w:val="000000" w:themeColor="text1"/>
          <w:sz w:val="24"/>
          <w:lang w:eastAsia="zh-CN"/>
          <w14:textFill>
            <w14:solidFill>
              <w14:schemeClr w14:val="tx1"/>
            </w14:solidFill>
          </w14:textFill>
        </w:rPr>
        <w:t>移动出行平台</w:t>
      </w:r>
      <w:r>
        <w:rPr>
          <w:rFonts w:hint="eastAsia" w:asciiTheme="minorEastAsia" w:hAnsiTheme="minorEastAsia" w:cstheme="minorEastAsia"/>
          <w:color w:val="000000" w:themeColor="text1"/>
          <w:sz w:val="24"/>
          <w14:textFill>
            <w14:solidFill>
              <w14:schemeClr w14:val="tx1"/>
            </w14:solidFill>
          </w14:textFill>
        </w:rPr>
        <w:t>消费评级榜”中，</w:t>
      </w:r>
      <w:r>
        <w:rPr>
          <w:rFonts w:hint="eastAsia" w:asciiTheme="minorEastAsia" w:hAnsiTheme="minorEastAsia" w:cstheme="minorEastAsia"/>
          <w:color w:val="000000" w:themeColor="text1"/>
          <w:sz w:val="24"/>
          <w:lang w:eastAsia="zh-CN"/>
          <w14:textFill>
            <w14:solidFill>
              <w14:schemeClr w14:val="tx1"/>
            </w14:solidFill>
          </w14:textFill>
        </w:rPr>
        <w:t>智行</w:t>
      </w:r>
      <w:r>
        <w:rPr>
          <w:rFonts w:hint="eastAsia" w:asciiTheme="minorEastAsia" w:hAnsiTheme="minorEastAsia" w:cstheme="minorEastAsia"/>
          <w:color w:val="000000" w:themeColor="text1"/>
          <w:sz w:val="24"/>
          <w14:textFill>
            <w14:solidFill>
              <w14:schemeClr w14:val="tx1"/>
            </w14:solidFill>
          </w14:textFill>
        </w:rPr>
        <w:t>获</w:t>
      </w:r>
      <w:r>
        <w:rPr>
          <w:rFonts w:hint="default" w:asciiTheme="minorEastAsia" w:hAnsiTheme="minorEastAsia" w:cstheme="minorEastAsia"/>
          <w:color w:val="000000" w:themeColor="text1"/>
          <w:sz w:val="24"/>
          <w14:textFill>
            <w14:solidFill>
              <w14:schemeClr w14:val="tx1"/>
            </w14:solidFill>
          </w14:textFill>
        </w:rPr>
        <w:t>“</w:t>
      </w:r>
      <w:r>
        <w:rPr>
          <w:rFonts w:hint="default" w:asciiTheme="minorEastAsia" w:hAnsiTheme="minorEastAsia" w:cstheme="minorEastAsia"/>
          <w:b/>
          <w:bCs/>
          <w:color w:val="000000" w:themeColor="text1"/>
          <w:sz w:val="24"/>
          <w14:textFill>
            <w14:solidFill>
              <w14:schemeClr w14:val="tx1"/>
            </w14:solidFill>
          </w14:textFill>
        </w:rPr>
        <w:t>建议下单</w:t>
      </w:r>
      <w:r>
        <w:rPr>
          <w:rFonts w:hint="default" w:asciiTheme="minorEastAsia" w:hAnsiTheme="minorEastAsia" w:cstheme="minorEastAsia"/>
          <w:color w:val="000000" w:themeColor="text1"/>
          <w:sz w:val="24"/>
          <w14:textFill>
            <w14:solidFill>
              <w14:schemeClr w14:val="tx1"/>
            </w14:solidFill>
          </w14:textFill>
        </w:rPr>
        <w:t>”评级</w:t>
      </w:r>
      <w:r>
        <w:rPr>
          <w:rFonts w:hint="eastAsia" w:asciiTheme="minorEastAsia" w:hAnsiTheme="minorEastAsia" w:cstheme="minorEastAsia"/>
          <w:color w:val="000000" w:themeColor="text1"/>
          <w:sz w:val="24"/>
          <w:lang w:eastAsia="zh-CN"/>
          <w14:textFill>
            <w14:solidFill>
              <w14:schemeClr w14:val="tx1"/>
            </w14:solidFill>
          </w14:textFill>
        </w:rPr>
        <w:t>；滴滴出行、高德</w:t>
      </w:r>
      <w:r>
        <w:rPr>
          <w:rFonts w:hint="default" w:asciiTheme="minorEastAsia" w:hAnsiTheme="minorEastAsia" w:cstheme="minorEastAsia"/>
          <w:color w:val="000000" w:themeColor="text1"/>
          <w:sz w:val="24"/>
          <w14:textFill>
            <w14:solidFill>
              <w14:schemeClr w14:val="tx1"/>
            </w14:solidFill>
          </w14:textFill>
        </w:rPr>
        <w:t>获“</w:t>
      </w:r>
      <w:r>
        <w:rPr>
          <w:rFonts w:hint="default" w:asciiTheme="minorEastAsia" w:hAnsiTheme="minorEastAsia" w:cstheme="minorEastAsia"/>
          <w:b/>
          <w:bCs/>
          <w:color w:val="000000" w:themeColor="text1"/>
          <w:sz w:val="24"/>
          <w14:textFill>
            <w14:solidFill>
              <w14:schemeClr w14:val="tx1"/>
            </w14:solidFill>
          </w14:textFill>
        </w:rPr>
        <w:t>不予评级</w:t>
      </w:r>
      <w:r>
        <w:rPr>
          <w:rFonts w:hint="default" w:asciiTheme="minorEastAsia" w:hAnsiTheme="minorEastAsia" w:cstheme="minorEastAsia"/>
          <w:color w:val="000000" w:themeColor="text1"/>
          <w:sz w:val="24"/>
          <w14:textFill>
            <w14:solidFill>
              <w14:schemeClr w14:val="tx1"/>
            </w14:solidFill>
          </w14:textFill>
        </w:rPr>
        <w:t>”。</w:t>
      </w:r>
    </w:p>
    <w:p>
      <w:pPr>
        <w:spacing w:beforeLines="50" w:line="360" w:lineRule="auto"/>
        <w:rPr>
          <w:rFonts w:hint="eastAsia" w:asciiTheme="minorEastAsia" w:hAnsiTheme="minorEastAsia" w:eastAsiaTheme="minorEastAsia" w:cstheme="minorEastAsia"/>
          <w:color w:val="000000" w:themeColor="text1"/>
          <w:sz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lang w:eastAsia="zh-CN"/>
          <w14:textFill>
            <w14:solidFill>
              <w14:schemeClr w14:val="tx1"/>
            </w14:solidFill>
          </w14:textFill>
        </w:rPr>
        <w:drawing>
          <wp:inline distT="0" distB="0" distL="114300" distR="114300">
            <wp:extent cx="5271135" cy="2449830"/>
            <wp:effectExtent l="0" t="0" r="5715" b="7620"/>
            <wp:docPr id="17" name="图片 17" descr="表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表格 (8)"/>
                    <pic:cNvPicPr>
                      <a:picLocks noChangeAspect="1"/>
                    </pic:cNvPicPr>
                  </pic:nvPicPr>
                  <pic:blipFill>
                    <a:blip r:embed="rId13"/>
                    <a:stretch>
                      <a:fillRect/>
                    </a:stretch>
                  </pic:blipFill>
                  <pic:spPr>
                    <a:xfrm>
                      <a:off x="0" y="0"/>
                      <a:ext cx="5271135" cy="2449830"/>
                    </a:xfrm>
                    <a:prstGeom prst="rect">
                      <a:avLst/>
                    </a:prstGeom>
                  </pic:spPr>
                </pic:pic>
              </a:graphicData>
            </a:graphic>
          </wp:inline>
        </w:drawing>
      </w:r>
    </w:p>
    <w:p>
      <w:pPr>
        <w:spacing w:beforeLines="50" w:line="360" w:lineRule="auto"/>
        <w:ind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w:t>
      </w:r>
      <w:r>
        <w:rPr>
          <w:rFonts w:hint="eastAsia"/>
          <w:color w:val="000000" w:themeColor="text1"/>
          <w:sz w:val="24"/>
          <w:lang w:eastAsia="zh-CN"/>
          <w14:textFill>
            <w14:solidFill>
              <w14:schemeClr w14:val="tx1"/>
            </w14:solidFill>
          </w14:textFill>
        </w:rPr>
        <w:t>移动出行</w:t>
      </w:r>
      <w:r>
        <w:rPr>
          <w:rFonts w:hint="eastAsia"/>
          <w:color w:val="000000" w:themeColor="text1"/>
          <w:sz w:val="24"/>
          <w14:textFill>
            <w14:solidFill>
              <w14:schemeClr w14:val="tx1"/>
            </w14:solidFill>
          </w14:textFill>
        </w:rPr>
        <w:t>消费领域，据“电诉宝”受理用户</w:t>
      </w:r>
      <w:r>
        <w:rPr>
          <w:rFonts w:hint="default"/>
          <w:color w:val="000000" w:themeColor="text1"/>
          <w:sz w:val="24"/>
          <w14:textFill>
            <w14:solidFill>
              <w14:schemeClr w14:val="tx1"/>
            </w14:solidFill>
          </w14:textFill>
        </w:rPr>
        <w:fldChar w:fldCharType="begin"/>
      </w:r>
      <w:r>
        <w:rPr>
          <w:rFonts w:hint="default"/>
          <w:color w:val="000000" w:themeColor="text1"/>
          <w:sz w:val="24"/>
          <w14:textFill>
            <w14:solidFill>
              <w14:schemeClr w14:val="tx1"/>
            </w14:solidFill>
          </w14:textFill>
        </w:rPr>
        <w:instrText xml:space="preserve"> HYPERLINK "http://show.s.315.100ec.cn/" \t "https://www.100ec.cn/_blank" </w:instrText>
      </w:r>
      <w:r>
        <w:rPr>
          <w:rFonts w:hint="default"/>
          <w:color w:val="000000" w:themeColor="text1"/>
          <w:sz w:val="24"/>
          <w14:textFill>
            <w14:solidFill>
              <w14:schemeClr w14:val="tx1"/>
            </w14:solidFill>
          </w14:textFill>
        </w:rPr>
        <w:fldChar w:fldCharType="separate"/>
      </w:r>
      <w:r>
        <w:rPr>
          <w:rFonts w:hint="default"/>
          <w:color w:val="000000" w:themeColor="text1"/>
          <w:sz w:val="24"/>
          <w14:textFill>
            <w14:solidFill>
              <w14:schemeClr w14:val="tx1"/>
            </w14:solidFill>
          </w14:textFill>
        </w:rPr>
        <w:t>维权</w:t>
      </w:r>
      <w:r>
        <w:rPr>
          <w:rFonts w:hint="default"/>
          <w:color w:val="000000" w:themeColor="text1"/>
          <w:sz w:val="24"/>
          <w14:textFill>
            <w14:solidFill>
              <w14:schemeClr w14:val="tx1"/>
            </w14:solidFill>
          </w14:textFill>
        </w:rPr>
        <w:fldChar w:fldCharType="end"/>
      </w:r>
      <w:r>
        <w:rPr>
          <w:rFonts w:hint="default"/>
          <w:color w:val="000000" w:themeColor="text1"/>
          <w:sz w:val="24"/>
          <w14:textFill>
            <w14:solidFill>
              <w14:schemeClr w14:val="tx1"/>
            </w14:solidFill>
          </w14:textFill>
        </w:rPr>
        <w:t>案例，我们从中选取</w:t>
      </w:r>
      <w:r>
        <w:rPr>
          <w:rFonts w:hint="eastAsia"/>
          <w:color w:val="000000" w:themeColor="text1"/>
          <w:sz w:val="24"/>
          <w:lang w:eastAsia="zh-CN"/>
          <w14:textFill>
            <w14:solidFill>
              <w14:schemeClr w14:val="tx1"/>
            </w14:solidFill>
          </w14:textFill>
        </w:rPr>
        <w:t>三</w:t>
      </w:r>
      <w:r>
        <w:rPr>
          <w:rFonts w:hint="default"/>
          <w:color w:val="000000" w:themeColor="text1"/>
          <w:sz w:val="24"/>
          <w14:textFill>
            <w14:solidFill>
              <w14:schemeClr w14:val="tx1"/>
            </w14:solidFill>
          </w14:textFill>
        </w:rPr>
        <w:t>大典型投诉案例，涉及</w:t>
      </w:r>
      <w:r>
        <w:rPr>
          <w:rFonts w:hint="eastAsia"/>
          <w:b/>
          <w:bCs/>
          <w:color w:val="000000" w:themeColor="text1"/>
          <w:sz w:val="24"/>
          <w:lang w:eastAsia="zh-CN"/>
          <w14:textFill>
            <w14:solidFill>
              <w14:schemeClr w14:val="tx1"/>
            </w14:solidFill>
          </w14:textFill>
        </w:rPr>
        <w:t>智行、高德，</w:t>
      </w:r>
      <w:r>
        <w:rPr>
          <w:rFonts w:hint="eastAsia"/>
          <w:b/>
          <w:bCs/>
          <w:color w:val="000000" w:themeColor="text1"/>
          <w:sz w:val="24"/>
          <w:lang w:val="en-US" w:eastAsia="zh-CN"/>
          <w14:textFill>
            <w14:solidFill>
              <w14:schemeClr w14:val="tx1"/>
            </w14:solidFill>
          </w14:textFill>
        </w:rPr>
        <w:t>T3出行</w:t>
      </w:r>
      <w:r>
        <w:rPr>
          <w:rFonts w:hint="default"/>
          <w:color w:val="000000" w:themeColor="text1"/>
          <w:sz w:val="24"/>
          <w14:textFill>
            <w14:solidFill>
              <w14:schemeClr w14:val="tx1"/>
            </w14:solidFill>
          </w14:textFill>
        </w:rPr>
        <w:t>。</w:t>
      </w:r>
    </w:p>
    <w:p>
      <w:pPr>
        <w:spacing w:beforeLines="50" w:line="360" w:lineRule="auto"/>
        <w:ind w:firstLine="482" w:firstLineChars="200"/>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一</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】司机单方违约？“高德打车”强迫顾客取消订单 耽误顾客行程</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2月18日，杨女士向“电诉宝”投诉称其于2月13日夜晚，通过高德打车平台预约了一辆出租车，计划在23:05准时出发前往预定的目的地。杨女士期待通过这次预约，能够避免临时的等待和不确定性，确保出行的顺利与便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然而，接单的司机在提前一天的时间，却单方面地违背了承诺，并未按照约定履行他的职责。他既没有提前通知杨女士这一变动，也没有主动取消订单，强迫杨女士主动取消重新打车，使得杨女士完全处于被动状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接到该用户投诉后，我们第一时间将投诉案件移交该平台相关工作人员督办妥善处理，但截至发稿前，我们尚未收到来自被投诉平台的任何有关处理回复。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【案例二】账号盗用？用户投诉“智行”未认证账号惊现他人订单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cstheme="minorBidi"/>
          <w:color w:val="000000" w:themeColor="text1"/>
          <w:kern w:val="2"/>
          <w:sz w:val="24"/>
          <w:szCs w:val="24"/>
          <w:lang w:val="en-US" w:eastAsia="zh-CN" w:bidi="ar-SA"/>
          <w14:textFill>
            <w14:solidFill>
              <w14:schemeClr w14:val="tx1"/>
            </w14:solidFill>
          </w14:textFill>
        </w:rPr>
      </w:pPr>
      <w:r>
        <w:rPr>
          <w:rFonts w:hint="default" w:cstheme="minorBidi"/>
          <w:color w:val="000000" w:themeColor="text1"/>
          <w:kern w:val="2"/>
          <w:sz w:val="24"/>
          <w:szCs w:val="24"/>
          <w:lang w:val="en-US" w:eastAsia="zh-CN" w:bidi="ar-SA"/>
          <w14:textFill>
            <w14:solidFill>
              <w14:schemeClr w14:val="tx1"/>
            </w14:solidFill>
          </w14:textFill>
        </w:rPr>
        <w:t>6月30日，广东省的林先生向“电诉宝”投诉称其于2024年6月29日22:31分，接到智行客服电话，说账号有一张机票问题，该机票个人信息是林先生妹妹的个人信息，经林先生询问根本无操作过该订单，本人账号137*****，该订单的留下的联系号码：147******* （客服提供的号码）不知道是谁的，致电也打不通，而且之前无使用过该app下过任何订单现在还无缘无故出现这种订单而且还涉及到家属的身份信息，账号也未实名认证过，却出现多个常用个人信息都是不认识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cstheme="minorBidi"/>
          <w:color w:val="000000" w:themeColor="text1"/>
          <w:kern w:val="2"/>
          <w:sz w:val="24"/>
          <w:szCs w:val="24"/>
          <w:lang w:val="en-US" w:eastAsia="zh-CN" w:bidi="ar-SA"/>
          <w14:textFill>
            <w14:solidFill>
              <w14:schemeClr w14:val="tx1"/>
            </w14:solidFill>
          </w14:textFill>
        </w:rPr>
      </w:pPr>
      <w:r>
        <w:rPr>
          <w:rFonts w:hint="default" w:cstheme="minorBidi"/>
          <w:color w:val="000000" w:themeColor="text1"/>
          <w:kern w:val="2"/>
          <w:sz w:val="24"/>
          <w:szCs w:val="24"/>
          <w:lang w:val="en-US" w:eastAsia="zh-CN" w:bidi="ar-SA"/>
          <w14:textFill>
            <w14:solidFill>
              <w14:schemeClr w14:val="tx1"/>
            </w14:solidFill>
          </w14:textFill>
        </w:rPr>
        <w:t>林先生希望智行官方能够给个合理的答复，1、本人的账号怎么会出现多个客户信息，2、该账号本人未使用过为什么会出现家属的个人信息，3、该软件，小程序是否存在安全问题，4、该软件用他人个人信息买票也可以正常取票？5、该问题如何解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cstheme="minorBidi"/>
          <w:color w:val="000000" w:themeColor="text1"/>
          <w:kern w:val="2"/>
          <w:sz w:val="24"/>
          <w:szCs w:val="24"/>
          <w:lang w:val="en-US" w:eastAsia="zh-CN" w:bidi="ar-SA"/>
          <w14:textFill>
            <w14:solidFill>
              <w14:schemeClr w14:val="tx1"/>
            </w14:solidFill>
          </w14:textFill>
        </w:rPr>
      </w:pPr>
      <w:r>
        <w:rPr>
          <w:rFonts w:hint="default" w:cstheme="minorBidi"/>
          <w:color w:val="000000" w:themeColor="text1"/>
          <w:kern w:val="2"/>
          <w:sz w:val="24"/>
          <w:szCs w:val="24"/>
          <w:lang w:val="en-US" w:eastAsia="zh-CN" w:bidi="ar-SA"/>
          <w14:textFill>
            <w14:solidFill>
              <w14:schemeClr w14:val="tx1"/>
            </w14:solidFill>
          </w14:textFill>
        </w:rPr>
        <w:t>接到该用户投诉后，我们第一时间将投诉案件移交该平台相关工作人员督办妥善处理，对此，智行的工作人员向“电诉宝”发来反馈称：您好，关于您反馈的机票事宜，已为您转达主管跟进处理，核实后会与您取得联系，还请您耐心等待一下，谢谢。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instrText xml:space="preserve"> HYPERLINK "http://www.100ec.cn/zt/anlk/" </w:instrTex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三】用户投诉“</w:t>
      </w:r>
      <w:r>
        <w:rPr>
          <w:rFonts w:hint="eastAsia" w:cstheme="minorBidi"/>
          <w:b/>
          <w:bCs/>
          <w:color w:val="000000" w:themeColor="text1"/>
          <w:kern w:val="2"/>
          <w:sz w:val="24"/>
          <w:szCs w:val="24"/>
          <w:lang w:val="en-US" w:eastAsia="zh-CN" w:bidi="ar-SA"/>
          <w14:textFill>
            <w14:solidFill>
              <w14:schemeClr w14:val="tx1"/>
            </w14:solidFill>
          </w14:textFill>
        </w:rPr>
        <w:t>哈啰出行</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w:t>
      </w:r>
      <w:r>
        <w:rPr>
          <w:rFonts w:hint="eastAsia" w:cstheme="minorBidi"/>
          <w:b/>
          <w:bCs/>
          <w:color w:val="000000" w:themeColor="text1"/>
          <w:kern w:val="2"/>
          <w:sz w:val="24"/>
          <w:szCs w:val="24"/>
          <w:lang w:val="en-US" w:eastAsia="zh-CN" w:bidi="ar-SA"/>
          <w14:textFill>
            <w14:solidFill>
              <w14:schemeClr w14:val="tx1"/>
            </w14:solidFill>
          </w14:textFill>
        </w:rPr>
        <w:t>称司机</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失约</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 xml:space="preserve"> 导致</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损失</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175元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cstheme="minorBidi"/>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9</w:t>
      </w:r>
      <w:r>
        <w:rPr>
          <w:rFonts w:hint="default"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月</w:t>
      </w:r>
      <w: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13</w:t>
      </w:r>
      <w:r>
        <w:rPr>
          <w:rFonts w:hint="default"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日，江西省的王女士向“电诉宝”投诉称</w:t>
      </w:r>
      <w: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于2024年8月28日在微信出行哈啰网约车平台约了29日的车，车主也</w:t>
      </w:r>
      <w:r>
        <w:rPr>
          <w:rFonts w:hint="eastAsia" w:cstheme="minorBidi"/>
          <w:color w:val="000000" w:themeColor="text1"/>
          <w:kern w:val="2"/>
          <w:sz w:val="24"/>
          <w:szCs w:val="24"/>
          <w:lang w:val="en-US" w:eastAsia="zh-CN" w:bidi="ar-SA"/>
          <w14:textFill>
            <w14:solidFill>
              <w14:schemeClr w14:val="tx1"/>
            </w14:solidFill>
          </w14:textFill>
        </w:rPr>
        <w:t>接了单，跟他约好29日早上9点30分到楼下接用户，到了29号那天，九点给车主打电话叫他差不多来接，这时他跟王</w:t>
      </w:r>
      <w:r>
        <w:rPr>
          <w:rFonts w:hint="default" w:cstheme="minorBidi"/>
          <w:color w:val="000000" w:themeColor="text1"/>
          <w:kern w:val="2"/>
          <w:sz w:val="24"/>
          <w:szCs w:val="24"/>
          <w:lang w:val="en-US" w:eastAsia="zh-CN" w:bidi="ar-SA"/>
          <w14:textFill>
            <w14:solidFill>
              <w14:schemeClr w14:val="tx1"/>
            </w14:solidFill>
          </w14:textFill>
        </w:rPr>
        <w:t>女士</w:t>
      </w:r>
      <w:r>
        <w:rPr>
          <w:rFonts w:hint="eastAsia" w:cstheme="minorBidi"/>
          <w:color w:val="000000" w:themeColor="text1"/>
          <w:kern w:val="2"/>
          <w:sz w:val="24"/>
          <w:szCs w:val="24"/>
          <w:lang w:val="en-US" w:eastAsia="zh-CN" w:bidi="ar-SA"/>
          <w14:textFill>
            <w14:solidFill>
              <w14:schemeClr w14:val="tx1"/>
            </w14:solidFill>
          </w14:textFill>
        </w:rPr>
        <w:t>说还在别处接客，让王</w:t>
      </w:r>
      <w:r>
        <w:rPr>
          <w:rFonts w:hint="default" w:cstheme="minorBidi"/>
          <w:color w:val="000000" w:themeColor="text1"/>
          <w:kern w:val="2"/>
          <w:sz w:val="24"/>
          <w:szCs w:val="24"/>
          <w:lang w:val="en-US" w:eastAsia="zh-CN" w:bidi="ar-SA"/>
          <w14:textFill>
            <w14:solidFill>
              <w14:schemeClr w14:val="tx1"/>
            </w14:solidFill>
          </w14:textFill>
        </w:rPr>
        <w:t>女士</w:t>
      </w:r>
      <w:r>
        <w:rPr>
          <w:rFonts w:hint="eastAsia" w:cstheme="minorBidi"/>
          <w:color w:val="000000" w:themeColor="text1"/>
          <w:kern w:val="2"/>
          <w:sz w:val="24"/>
          <w:szCs w:val="24"/>
          <w:lang w:val="en-US" w:eastAsia="zh-CN" w:bidi="ar-SA"/>
          <w14:textFill>
            <w14:solidFill>
              <w14:schemeClr w14:val="tx1"/>
            </w14:solidFill>
          </w14:textFill>
        </w:rPr>
        <w:t>再等二十分钟，然后一直等，等到快十点了车主也没来。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cstheme="minorBidi"/>
          <w:color w:val="000000" w:themeColor="text1"/>
          <w:kern w:val="2"/>
          <w:sz w:val="24"/>
          <w:szCs w:val="24"/>
          <w:lang w:val="en-US" w:eastAsia="zh-CN" w:bidi="ar-SA"/>
          <w14:textFill>
            <w14:solidFill>
              <w14:schemeClr w14:val="tx1"/>
            </w14:solidFill>
          </w14:textFill>
        </w:rPr>
      </w:pPr>
      <w:r>
        <w:rPr>
          <w:rFonts w:hint="eastAsia" w:cstheme="minorBidi"/>
          <w:color w:val="000000" w:themeColor="text1"/>
          <w:kern w:val="2"/>
          <w:sz w:val="24"/>
          <w:szCs w:val="24"/>
          <w:lang w:val="en-US" w:eastAsia="zh-CN" w:bidi="ar-SA"/>
          <w14:textFill>
            <w14:solidFill>
              <w14:schemeClr w14:val="tx1"/>
            </w14:solidFill>
          </w14:textFill>
        </w:rPr>
        <w:t>王</w:t>
      </w:r>
      <w:r>
        <w:rPr>
          <w:rFonts w:hint="default" w:cstheme="minorBidi"/>
          <w:color w:val="000000" w:themeColor="text1"/>
          <w:kern w:val="2"/>
          <w:sz w:val="24"/>
          <w:szCs w:val="24"/>
          <w:lang w:val="en-US" w:eastAsia="zh-CN" w:bidi="ar-SA"/>
          <w14:textFill>
            <w14:solidFill>
              <w14:schemeClr w14:val="tx1"/>
            </w14:solidFill>
          </w14:textFill>
        </w:rPr>
        <w:t>女士</w:t>
      </w:r>
      <w:r>
        <w:rPr>
          <w:rFonts w:hint="eastAsia" w:cstheme="minorBidi"/>
          <w:color w:val="000000" w:themeColor="text1"/>
          <w:kern w:val="2"/>
          <w:sz w:val="24"/>
          <w:szCs w:val="24"/>
          <w:lang w:val="en-US" w:eastAsia="zh-CN" w:bidi="ar-SA"/>
          <w14:textFill>
            <w14:solidFill>
              <w14:schemeClr w14:val="tx1"/>
            </w14:solidFill>
          </w14:textFill>
        </w:rPr>
        <w:t>这次直接打了很多电话催他快来，十点零四分，车主在并未告知王</w:t>
      </w:r>
      <w:r>
        <w:rPr>
          <w:rFonts w:hint="default" w:cstheme="minorBidi"/>
          <w:color w:val="000000" w:themeColor="text1"/>
          <w:kern w:val="2"/>
          <w:sz w:val="24"/>
          <w:szCs w:val="24"/>
          <w:lang w:val="en-US" w:eastAsia="zh-CN" w:bidi="ar-SA"/>
          <w14:textFill>
            <w14:solidFill>
              <w14:schemeClr w14:val="tx1"/>
            </w14:solidFill>
          </w14:textFill>
        </w:rPr>
        <w:t>女士</w:t>
      </w:r>
      <w:r>
        <w:rPr>
          <w:rFonts w:hint="eastAsia" w:cstheme="minorBidi"/>
          <w:color w:val="000000" w:themeColor="text1"/>
          <w:kern w:val="2"/>
          <w:sz w:val="24"/>
          <w:szCs w:val="24"/>
          <w:lang w:val="en-US" w:eastAsia="zh-CN" w:bidi="ar-SA"/>
          <w14:textFill>
            <w14:solidFill>
              <w14:schemeClr w14:val="tx1"/>
            </w14:solidFill>
          </w14:textFill>
        </w:rPr>
        <w:t>的情况下取消了订单，导致王</w:t>
      </w:r>
      <w:r>
        <w:rPr>
          <w:rFonts w:hint="default" w:cstheme="minorBidi"/>
          <w:color w:val="000000" w:themeColor="text1"/>
          <w:kern w:val="2"/>
          <w:sz w:val="24"/>
          <w:szCs w:val="24"/>
          <w:lang w:val="en-US" w:eastAsia="zh-CN" w:bidi="ar-SA"/>
          <w14:textFill>
            <w14:solidFill>
              <w14:schemeClr w14:val="tx1"/>
            </w14:solidFill>
          </w14:textFill>
        </w:rPr>
        <w:t>女士</w:t>
      </w:r>
      <w:r>
        <w:rPr>
          <w:rFonts w:hint="eastAsia" w:cstheme="minorBidi"/>
          <w:color w:val="000000" w:themeColor="text1"/>
          <w:kern w:val="2"/>
          <w:sz w:val="24"/>
          <w:szCs w:val="24"/>
          <w:lang w:val="en-US" w:eastAsia="zh-CN" w:bidi="ar-SA"/>
          <w14:textFill>
            <w14:solidFill>
              <w14:schemeClr w14:val="tx1"/>
            </w14:solidFill>
          </w14:textFill>
        </w:rPr>
        <w:t>后续的火车都赶不上，临时退票改票补票，前后损失金额175元，其中退票55元，补票120元，且还浪费了中午和下午的时间，之前跟平台反应过问题他们就是不解决，他们一直无视王</w:t>
      </w:r>
      <w:r>
        <w:rPr>
          <w:rFonts w:hint="default" w:cstheme="minorBidi"/>
          <w:color w:val="000000" w:themeColor="text1"/>
          <w:kern w:val="2"/>
          <w:sz w:val="24"/>
          <w:szCs w:val="24"/>
          <w:lang w:val="en-US" w:eastAsia="zh-CN" w:bidi="ar-SA"/>
          <w14:textFill>
            <w14:solidFill>
              <w14:schemeClr w14:val="tx1"/>
            </w14:solidFill>
          </w14:textFill>
        </w:rPr>
        <w:t>女士</w:t>
      </w:r>
      <w:r>
        <w:rPr>
          <w:rFonts w:hint="eastAsia" w:cstheme="minorBidi"/>
          <w:color w:val="000000" w:themeColor="text1"/>
          <w:kern w:val="2"/>
          <w:sz w:val="24"/>
          <w:szCs w:val="24"/>
          <w:lang w:val="en-US" w:eastAsia="zh-CN" w:bidi="ar-SA"/>
          <w14:textFill>
            <w14:solidFill>
              <w14:schemeClr w14:val="tx1"/>
            </w14:solidFill>
          </w14:textFill>
        </w:rPr>
        <w:t>的问题，现王</w:t>
      </w:r>
      <w:r>
        <w:rPr>
          <w:rFonts w:hint="default" w:cstheme="minorBidi"/>
          <w:color w:val="000000" w:themeColor="text1"/>
          <w:kern w:val="2"/>
          <w:sz w:val="24"/>
          <w:szCs w:val="24"/>
          <w:lang w:val="en-US" w:eastAsia="zh-CN" w:bidi="ar-SA"/>
          <w14:textFill>
            <w14:solidFill>
              <w14:schemeClr w14:val="tx1"/>
            </w14:solidFill>
          </w14:textFill>
        </w:rPr>
        <w:t>女士</w:t>
      </w:r>
      <w:r>
        <w:rPr>
          <w:rFonts w:hint="eastAsia" w:cstheme="minorBidi"/>
          <w:color w:val="000000" w:themeColor="text1"/>
          <w:kern w:val="2"/>
          <w:sz w:val="24"/>
          <w:szCs w:val="24"/>
          <w:lang w:val="en-US" w:eastAsia="zh-CN" w:bidi="ar-SA"/>
          <w14:textFill>
            <w14:solidFill>
              <w14:schemeClr w14:val="tx1"/>
            </w14:solidFill>
          </w14:textFill>
        </w:rPr>
        <w:t>的诉求要求哈啰平台补偿损失资金。</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cstheme="minorBidi"/>
          <w:color w:val="000000" w:themeColor="text1"/>
          <w:kern w:val="2"/>
          <w:sz w:val="24"/>
          <w:szCs w:val="24"/>
          <w:lang w:val="en-US" w:eastAsia="zh-CN" w:bidi="ar-SA"/>
          <w14:textFill>
            <w14:solidFill>
              <w14:schemeClr w14:val="tx1"/>
            </w14:solidFill>
          </w14:textFill>
        </w:rPr>
      </w:pPr>
      <w:r>
        <w:rPr>
          <w:rFonts w:hint="default" w:cstheme="minorBidi"/>
          <w:color w:val="000000" w:themeColor="text1"/>
          <w:kern w:val="2"/>
          <w:sz w:val="24"/>
          <w:szCs w:val="24"/>
          <w:lang w:val="en-US" w:eastAsia="zh-CN" w:bidi="ar-SA"/>
          <w14:textFill>
            <w14:solidFill>
              <w14:schemeClr w14:val="tx1"/>
            </w14:solidFill>
          </w14:textFill>
        </w:rPr>
        <w:t>接到该用户投诉后，我们第一时间将投诉案件移交该平台相关工作人员督办妥善处理，但截至发稿前尚未收到对方工作人员的回复。</w:t>
      </w:r>
    </w:p>
    <w:p>
      <w:pPr>
        <w:pStyle w:val="2"/>
        <w:rPr>
          <w:rFonts w:hint="eastAsia" w:asciiTheme="minorEastAsia" w:hAnsiTheme="minorEastAsia" w:cstheme="minorEastAsia"/>
          <w:color w:val="000000" w:themeColor="text1"/>
          <w:sz w:val="24"/>
          <w14:textFill>
            <w14:solidFill>
              <w14:schemeClr w14:val="tx1"/>
            </w14:solidFill>
          </w14:textFill>
        </w:rPr>
      </w:pPr>
      <w:bookmarkStart w:id="19" w:name="_Toc25183"/>
      <w:r>
        <w:rPr>
          <w:rFonts w:hint="eastAsia" w:ascii="微软雅黑" w:hAnsi="微软雅黑" w:eastAsia="微软雅黑" w:cs="微软雅黑"/>
          <w:sz w:val="32"/>
          <w:szCs w:val="32"/>
          <w:lang w:val="en-US" w:eastAsia="zh-CN"/>
        </w:rPr>
        <w:t>四</w:t>
      </w:r>
      <w:r>
        <w:rPr>
          <w:rFonts w:hint="eastAsia" w:ascii="微软雅黑" w:hAnsi="微软雅黑" w:eastAsia="微软雅黑" w:cs="微软雅黑"/>
          <w:sz w:val="32"/>
          <w:szCs w:val="32"/>
        </w:rPr>
        <w:t>、评级数据</w:t>
      </w:r>
      <w:bookmarkEnd w:id="19"/>
    </w:p>
    <w:p>
      <w:pPr>
        <w:spacing w:beforeLines="50" w:line="360" w:lineRule="auto"/>
        <w:ind w:firstLine="480" w:firstLineChars="200"/>
        <w:outlineLvl w:val="0"/>
        <w:rPr>
          <w:rFonts w:ascii="微软雅黑" w:hAnsi="微软雅黑" w:eastAsia="微软雅黑" w:cs="微软雅黑"/>
          <w:b/>
          <w:bCs/>
          <w:sz w:val="24"/>
        </w:rPr>
      </w:pPr>
      <w:bookmarkStart w:id="20" w:name="_Toc17734"/>
      <w:r>
        <w:rPr>
          <w:rFonts w:hint="eastAsia" w:ascii="微软雅黑" w:hAnsi="微软雅黑" w:eastAsia="微软雅黑" w:cs="微软雅黑"/>
          <w:b/>
          <w:bCs/>
          <w:sz w:val="24"/>
        </w:rPr>
        <w:t>（一）</w:t>
      </w:r>
      <w:r>
        <w:rPr>
          <w:rFonts w:hint="eastAsia" w:ascii="微软雅黑" w:hAnsi="微软雅黑" w:eastAsia="微软雅黑" w:cs="微软雅黑"/>
          <w:b/>
          <w:bCs/>
          <w:sz w:val="24"/>
          <w:lang w:eastAsia="zh-CN"/>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lang w:eastAsia="zh-CN"/>
        </w:rPr>
        <w:t>年</w:t>
      </w: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智行</w:t>
      </w:r>
      <w:r>
        <w:rPr>
          <w:rFonts w:hint="eastAsia" w:ascii="微软雅黑" w:hAnsi="微软雅黑" w:eastAsia="微软雅黑" w:cs="微软雅黑"/>
          <w:b/>
          <w:bCs/>
          <w:sz w:val="24"/>
        </w:rPr>
        <w:t>”获“建议下单”</w:t>
      </w:r>
      <w:bookmarkEnd w:id="20"/>
    </w:p>
    <w:p>
      <w:pPr>
        <w:spacing w:beforeLines="50" w:line="360" w:lineRule="auto"/>
        <w:ind w:firstLine="480" w:firstLineChars="200"/>
        <w:jc w:val="left"/>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据网经社旗下电商</w:t>
      </w: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HYPERLINK "http://www.100ec.cn/zt/cyfk/" \t "_blank" </w:instrText>
      </w:r>
      <w:r>
        <w:rPr>
          <w:rFonts w:hint="eastAsia"/>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大数据</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库“电数宝”</w:t>
      </w: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HYPERLINK "http://www.100ec.cn/zt/dszx/" \t "_blank" </w:instrText>
      </w:r>
      <w:r>
        <w:rPr>
          <w:rFonts w:hint="eastAsia"/>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监测</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数据显示，202</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年“</w:t>
      </w:r>
      <w:r>
        <w:rPr>
          <w:rFonts w:hint="eastAsia"/>
          <w:color w:val="000000" w:themeColor="text1"/>
          <w:sz w:val="24"/>
          <w:lang w:eastAsia="zh-CN"/>
          <w14:textFill>
            <w14:solidFill>
              <w14:schemeClr w14:val="tx1"/>
            </w14:solidFill>
          </w14:textFill>
        </w:rPr>
        <w:t>智行</w:t>
      </w:r>
      <w:r>
        <w:rPr>
          <w:rFonts w:hint="eastAsia"/>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年共获得1</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次消费评级，</w:t>
      </w:r>
      <w:bookmarkStart w:id="21" w:name="OLE_LINK3"/>
      <w:r>
        <w:rPr>
          <w:rFonts w:hint="eastAsia"/>
          <w:color w:val="000000" w:themeColor="text1"/>
          <w:sz w:val="24"/>
          <w:lang w:val="en-US" w:eastAsia="zh-CN"/>
          <w14:textFill>
            <w14:solidFill>
              <w14:schemeClr w14:val="tx1"/>
            </w14:solidFill>
          </w14:textFill>
        </w:rPr>
        <w:t>11</w:t>
      </w:r>
      <w:r>
        <w:rPr>
          <w:rFonts w:hint="eastAsia"/>
          <w:color w:val="000000" w:themeColor="text1"/>
          <w:sz w:val="24"/>
          <w14:textFill>
            <w14:solidFill>
              <w14:schemeClr w14:val="tx1"/>
            </w14:solidFill>
          </w14:textFill>
        </w:rPr>
        <w:t>次获</w:t>
      </w:r>
      <w:r>
        <w:rPr>
          <w:rFonts w:hint="default"/>
          <w:color w:val="000000" w:themeColor="text1"/>
          <w:sz w:val="24"/>
          <w14:textFill>
            <w14:solidFill>
              <w14:schemeClr w14:val="tx1"/>
            </w14:solidFill>
          </w14:textFill>
        </w:rPr>
        <w:t>“</w:t>
      </w:r>
      <w:r>
        <w:rPr>
          <w:rFonts w:hint="default"/>
          <w:b/>
          <w:bCs/>
          <w:color w:val="000000" w:themeColor="text1"/>
          <w:sz w:val="24"/>
          <w14:textFill>
            <w14:solidFill>
              <w14:schemeClr w14:val="tx1"/>
            </w14:solidFill>
          </w14:textFill>
        </w:rPr>
        <w:t>建议下单</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6</w:t>
      </w:r>
      <w:r>
        <w:rPr>
          <w:rFonts w:hint="default"/>
          <w:color w:val="000000" w:themeColor="text1"/>
          <w:sz w:val="24"/>
          <w14:textFill>
            <w14:solidFill>
              <w14:schemeClr w14:val="tx1"/>
            </w14:solidFill>
          </w14:textFill>
        </w:rPr>
        <w:t>次获“</w:t>
      </w:r>
      <w:bookmarkStart w:id="22" w:name="OLE_LINK2"/>
      <w:r>
        <w:rPr>
          <w:rFonts w:hint="default"/>
          <w:b/>
          <w:bCs/>
          <w:color w:val="000000" w:themeColor="text1"/>
          <w:sz w:val="24"/>
          <w14:textFill>
            <w14:solidFill>
              <w14:schemeClr w14:val="tx1"/>
            </w14:solidFill>
          </w14:textFill>
        </w:rPr>
        <w:t>谨慎下单</w:t>
      </w:r>
      <w:bookmarkEnd w:id="22"/>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default"/>
          <w:color w:val="000000" w:themeColor="text1"/>
          <w:sz w:val="24"/>
          <w14:textFill>
            <w14:solidFill>
              <w14:schemeClr w14:val="tx1"/>
            </w14:solidFill>
          </w14:textFill>
        </w:rPr>
        <w:t>次获“</w:t>
      </w:r>
      <w:r>
        <w:rPr>
          <w:rFonts w:hint="default"/>
          <w:b/>
          <w:bCs/>
          <w:color w:val="000000" w:themeColor="text1"/>
          <w:sz w:val="24"/>
          <w14:textFill>
            <w14:solidFill>
              <w14:schemeClr w14:val="tx1"/>
            </w14:solidFill>
          </w14:textFill>
        </w:rPr>
        <w:t>不建议下单</w:t>
      </w:r>
      <w:r>
        <w:rPr>
          <w:rFonts w:hint="default"/>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4</w:t>
      </w:r>
      <w:r>
        <w:rPr>
          <w:rFonts w:hint="default"/>
          <w:color w:val="000000" w:themeColor="text1"/>
          <w:sz w:val="24"/>
          <w14:textFill>
            <w14:solidFill>
              <w14:schemeClr w14:val="tx1"/>
            </w14:solidFill>
          </w14:textFill>
        </w:rPr>
        <w:t>年整体消费评级为“</w:t>
      </w:r>
      <w:r>
        <w:rPr>
          <w:rFonts w:hint="default"/>
          <w:b/>
          <w:bCs/>
          <w:color w:val="000000" w:themeColor="text1"/>
          <w:sz w:val="24"/>
          <w14:textFill>
            <w14:solidFill>
              <w14:schemeClr w14:val="tx1"/>
            </w14:solidFill>
          </w14:textFill>
        </w:rPr>
        <w:t>建议下单</w:t>
      </w:r>
      <w:r>
        <w:rPr>
          <w:rFonts w:hint="default"/>
          <w:color w:val="000000" w:themeColor="text1"/>
          <w:sz w:val="24"/>
          <w14:textFill>
            <w14:solidFill>
              <w14:schemeClr w14:val="tx1"/>
            </w14:solidFill>
          </w14:textFill>
        </w:rPr>
        <w:t>”评级 。</w:t>
      </w:r>
      <w:bookmarkEnd w:id="21"/>
    </w:p>
    <w:p>
      <w:pPr>
        <w:spacing w:beforeLines="50" w:line="360" w:lineRule="auto"/>
        <w:outlineLvl w:val="0"/>
        <w:rPr>
          <w:b/>
          <w:color w:val="000000" w:themeColor="text1"/>
          <w:sz w:val="24"/>
          <w14:textFill>
            <w14:solidFill>
              <w14:schemeClr w14:val="tx1"/>
            </w14:solidFill>
          </w14:textFill>
        </w:rPr>
      </w:pPr>
      <w:r>
        <w:drawing>
          <wp:inline distT="0" distB="0" distL="114300" distR="114300">
            <wp:extent cx="3930015" cy="3685540"/>
            <wp:effectExtent l="0" t="0" r="13335"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3930015" cy="3685540"/>
                    </a:xfrm>
                    <a:prstGeom prst="rect">
                      <a:avLst/>
                    </a:prstGeom>
                    <a:noFill/>
                    <a:ln>
                      <a:noFill/>
                    </a:ln>
                  </pic:spPr>
                </pic:pic>
              </a:graphicData>
            </a:graphic>
          </wp:inline>
        </w:drawing>
      </w:r>
    </w:p>
    <w:p>
      <w:pPr>
        <w:spacing w:beforeLines="50" w:line="360" w:lineRule="auto"/>
        <w:ind w:firstLine="480" w:firstLineChars="200"/>
        <w:outlineLvl w:val="0"/>
        <w:rPr>
          <w:rFonts w:hint="eastAsia"/>
          <w:color w:val="000000" w:themeColor="text1"/>
          <w:sz w:val="24"/>
          <w:lang w:eastAsia="zh-CN"/>
          <w14:textFill>
            <w14:solidFill>
              <w14:schemeClr w14:val="tx1"/>
            </w14:solidFill>
          </w14:textFill>
        </w:rPr>
      </w:pPr>
      <w:bookmarkStart w:id="23" w:name="_Toc26607"/>
      <w:bookmarkStart w:id="24" w:name="_Toc30483"/>
      <w:r>
        <w:rPr>
          <w:rFonts w:hint="eastAsia"/>
          <w:color w:val="000000" w:themeColor="text1"/>
          <w:sz w:val="24"/>
          <w:lang w:eastAsia="zh-CN"/>
          <w14:textFill>
            <w14:solidFill>
              <w14:schemeClr w14:val="tx1"/>
            </w14:solidFill>
          </w14:textFill>
        </w:rPr>
        <w:t>202</w:t>
      </w:r>
      <w:r>
        <w:rPr>
          <w:rFonts w:hint="eastAsia"/>
          <w:color w:val="000000" w:themeColor="text1"/>
          <w:sz w:val="24"/>
          <w:lang w:val="en-US" w:eastAsia="zh-CN"/>
          <w14:textFill>
            <w14:solidFill>
              <w14:schemeClr w14:val="tx1"/>
            </w14:solidFill>
          </w14:textFill>
        </w:rPr>
        <w:t>4</w:t>
      </w:r>
      <w:r>
        <w:rPr>
          <w:rFonts w:hint="eastAsia"/>
          <w:color w:val="000000" w:themeColor="text1"/>
          <w:sz w:val="24"/>
          <w:lang w:eastAsia="zh-CN"/>
          <w14:textFill>
            <w14:solidFill>
              <w14:schemeClr w14:val="tx1"/>
            </w14:solidFill>
          </w14:textFill>
        </w:rPr>
        <w:t>年</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智行</w:t>
      </w:r>
      <w:r>
        <w:rPr>
          <w:rFonts w:hint="eastAsia"/>
          <w:color w:val="000000" w:themeColor="text1"/>
          <w:sz w:val="24"/>
          <w14:textFill>
            <w14:solidFill>
              <w14:schemeClr w14:val="tx1"/>
            </w14:solidFill>
          </w14:textFill>
        </w:rPr>
        <w:t>”涉嫌存在</w:t>
      </w:r>
      <w:r>
        <w:rPr>
          <w:rFonts w:hint="eastAsia"/>
          <w:b/>
          <w:bCs/>
          <w:color w:val="000000" w:themeColor="text1"/>
          <w:sz w:val="24"/>
          <w14:textFill>
            <w14:solidFill>
              <w14:schemeClr w14:val="tx1"/>
            </w14:solidFill>
          </w14:textFill>
        </w:rPr>
        <w:t>退款问题、网络欺诈</w:t>
      </w:r>
      <w:r>
        <w:rPr>
          <w:rFonts w:hint="eastAsia"/>
          <w:b/>
          <w:bCs/>
          <w:color w:val="000000" w:themeColor="text1"/>
          <w:sz w:val="24"/>
          <w:lang w:eastAsia="zh-CN"/>
          <w14:textFill>
            <w14:solidFill>
              <w14:schemeClr w14:val="tx1"/>
            </w14:solidFill>
          </w14:textFill>
        </w:rPr>
        <w:t>、订单问题、客服问题</w:t>
      </w:r>
      <w:r>
        <w:rPr>
          <w:rFonts w:hint="eastAsia"/>
          <w:b/>
          <w:bCs/>
          <w:color w:val="000000" w:themeColor="text1"/>
          <w:sz w:val="24"/>
          <w:lang w:val="en-US" w:eastAsia="zh-CN"/>
          <w14:textFill>
            <w14:solidFill>
              <w14:schemeClr w14:val="tx1"/>
            </w14:solidFill>
          </w14:textFill>
        </w:rPr>
        <w:t xml:space="preserve"> 、</w:t>
      </w:r>
      <w:r>
        <w:rPr>
          <w:rFonts w:hint="eastAsia"/>
          <w:b/>
          <w:bCs/>
          <w:color w:val="000000" w:themeColor="text1"/>
          <w:sz w:val="24"/>
          <w14:textFill>
            <w14:solidFill>
              <w14:schemeClr w14:val="tx1"/>
            </w14:solidFill>
          </w14:textFill>
        </w:rPr>
        <w:t>霸王条款</w:t>
      </w:r>
      <w:r>
        <w:rPr>
          <w:rFonts w:hint="eastAsia"/>
          <w:b/>
          <w:bCs/>
          <w:color w:val="000000" w:themeColor="text1"/>
          <w:sz w:val="24"/>
          <w:lang w:eastAsia="zh-CN"/>
          <w14:textFill>
            <w14:solidFill>
              <w14:schemeClr w14:val="tx1"/>
            </w14:solidFill>
          </w14:textFill>
        </w:rPr>
        <w:t>、发票问题、</w:t>
      </w:r>
      <w:r>
        <w:rPr>
          <w:rFonts w:hint="eastAsia"/>
          <w:b/>
          <w:bCs/>
          <w:color w:val="000000" w:themeColor="text1"/>
          <w:sz w:val="24"/>
          <w14:textFill>
            <w14:solidFill>
              <w14:schemeClr w14:val="tx1"/>
            </w14:solidFill>
          </w14:textFill>
        </w:rPr>
        <w:t>售后服务诈</w:t>
      </w:r>
      <w:r>
        <w:rPr>
          <w:rFonts w:hint="eastAsia"/>
          <w:color w:val="000000" w:themeColor="text1"/>
          <w:sz w:val="24"/>
          <w14:textFill>
            <w14:solidFill>
              <w14:schemeClr w14:val="tx1"/>
            </w14:solidFill>
          </w14:textFill>
        </w:rPr>
        <w:t>等问题；</w:t>
      </w:r>
      <w:r>
        <w:rPr>
          <w:rFonts w:hint="eastAsia" w:asciiTheme="minorEastAsia" w:hAnsiTheme="minorEastAsia" w:cstheme="minorEastAsia"/>
          <w:color w:val="000000" w:themeColor="text1"/>
          <w:sz w:val="24"/>
          <w14:textFill>
            <w14:solidFill>
              <w14:schemeClr w14:val="tx1"/>
            </w14:solidFill>
          </w14:textFill>
        </w:rPr>
        <w:t>用户投诉“</w:t>
      </w:r>
      <w:r>
        <w:rPr>
          <w:rFonts w:hint="eastAsia"/>
          <w:color w:val="000000" w:themeColor="text1"/>
          <w:sz w:val="24"/>
          <w:lang w:eastAsia="zh-CN"/>
          <w14:textFill>
            <w14:solidFill>
              <w14:schemeClr w14:val="tx1"/>
            </w14:solidFill>
          </w14:textFill>
        </w:rPr>
        <w:t>智行</w:t>
      </w:r>
      <w:r>
        <w:rPr>
          <w:rFonts w:hint="eastAsia" w:asciiTheme="minorEastAsia" w:hAnsiTheme="minorEastAsia" w:cstheme="minorEastAsia"/>
          <w:color w:val="000000" w:themeColor="text1"/>
          <w:sz w:val="24"/>
          <w14:textFill>
            <w14:solidFill>
              <w14:schemeClr w14:val="tx1"/>
            </w14:solidFill>
          </w14:textFill>
        </w:rPr>
        <w:t>”的消费金额</w:t>
      </w:r>
      <w:r>
        <w:rPr>
          <w:rFonts w:hint="eastAsia"/>
          <w:color w:val="000000" w:themeColor="text1"/>
          <w:sz w:val="24"/>
          <w:lang w:eastAsia="zh-CN"/>
          <w14:textFill>
            <w14:solidFill>
              <w14:schemeClr w14:val="tx1"/>
            </w14:solidFill>
          </w14:textFill>
        </w:rPr>
        <w:t>主要在100-500元、</w:t>
      </w:r>
      <w:r>
        <w:rPr>
          <w:rFonts w:hint="eastAsia"/>
          <w:color w:val="000000" w:themeColor="text1"/>
          <w:sz w:val="24"/>
          <w:lang w:val="en-US" w:eastAsia="zh-CN"/>
          <w14:textFill>
            <w14:solidFill>
              <w14:schemeClr w14:val="tx1"/>
            </w14:solidFill>
          </w14:textFill>
        </w:rPr>
        <w:t>0-100元、</w:t>
      </w:r>
      <w:r>
        <w:rPr>
          <w:rFonts w:hint="eastAsia"/>
          <w:color w:val="000000" w:themeColor="text1"/>
          <w:sz w:val="24"/>
          <w:lang w:eastAsia="zh-CN"/>
          <w14:textFill>
            <w14:solidFill>
              <w14:schemeClr w14:val="tx1"/>
            </w14:solidFill>
          </w14:textFill>
        </w:rPr>
        <w:t>500-1000元、1000-5000元、</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0</w:t>
      </w:r>
      <w:r>
        <w:rPr>
          <w:rFonts w:hint="eastAsia"/>
          <w:color w:val="000000" w:themeColor="text1"/>
          <w:sz w:val="24"/>
          <w:lang w:val="en-US" w:eastAsia="zh-CN"/>
          <w14:textFill>
            <w14:solidFill>
              <w14:schemeClr w14:val="tx1"/>
            </w14:solidFill>
          </w14:textFill>
        </w:rPr>
        <w:t>0</w:t>
      </w:r>
      <w:r>
        <w:rPr>
          <w:rFonts w:hint="eastAsia"/>
          <w:color w:val="000000" w:themeColor="text1"/>
          <w:sz w:val="24"/>
          <w:lang w:eastAsia="zh-CN"/>
          <w14:textFill>
            <w14:solidFill>
              <w14:schemeClr w14:val="tx1"/>
            </w14:solidFill>
          </w14:textFill>
        </w:rPr>
        <w:t>0-</w:t>
      </w:r>
      <w:r>
        <w:rPr>
          <w:rFonts w:hint="eastAsia"/>
          <w:color w:val="000000" w:themeColor="text1"/>
          <w:sz w:val="24"/>
          <w:lang w:val="en-US" w:eastAsia="zh-CN"/>
          <w14:textFill>
            <w14:solidFill>
              <w14:schemeClr w14:val="tx1"/>
            </w14:solidFill>
          </w14:textFill>
        </w:rPr>
        <w:t>10</w:t>
      </w:r>
      <w:r>
        <w:rPr>
          <w:rFonts w:hint="eastAsia"/>
          <w:color w:val="000000" w:themeColor="text1"/>
          <w:sz w:val="24"/>
          <w:lang w:eastAsia="zh-CN"/>
          <w14:textFill>
            <w14:solidFill>
              <w14:schemeClr w14:val="tx1"/>
            </w14:solidFill>
          </w14:textFill>
        </w:rPr>
        <w:t>0</w:t>
      </w:r>
      <w:r>
        <w:rPr>
          <w:rFonts w:hint="eastAsia"/>
          <w:color w:val="000000" w:themeColor="text1"/>
          <w:sz w:val="24"/>
          <w:lang w:val="en-US" w:eastAsia="zh-CN"/>
          <w14:textFill>
            <w14:solidFill>
              <w14:schemeClr w14:val="tx1"/>
            </w14:solidFill>
          </w14:textFill>
        </w:rPr>
        <w:t>0</w:t>
      </w:r>
      <w:r>
        <w:rPr>
          <w:rFonts w:hint="eastAsia"/>
          <w:color w:val="000000" w:themeColor="text1"/>
          <w:sz w:val="24"/>
          <w:lang w:eastAsia="zh-CN"/>
          <w14:textFill>
            <w14:solidFill>
              <w14:schemeClr w14:val="tx1"/>
            </w14:solidFill>
          </w14:textFill>
        </w:rPr>
        <w:t>0元、未选择金额</w:t>
      </w:r>
      <w:r>
        <w:rPr>
          <w:rFonts w:hint="default"/>
          <w:color w:val="000000" w:themeColor="text1"/>
          <w:sz w:val="24"/>
          <w:lang w:eastAsia="zh-CN"/>
          <w14:textFill>
            <w14:solidFill>
              <w14:schemeClr w14:val="tx1"/>
            </w14:solidFill>
          </w14:textFill>
        </w:rPr>
        <w:t>等区间</w:t>
      </w:r>
      <w:r>
        <w:rPr>
          <w:rFonts w:hint="eastAsia"/>
          <w:color w:val="000000" w:themeColor="text1"/>
          <w:sz w:val="24"/>
          <w:lang w:eastAsia="zh-CN"/>
          <w14:textFill>
            <w14:solidFill>
              <w14:schemeClr w14:val="tx1"/>
            </w14:solidFill>
          </w14:textFill>
        </w:rPr>
        <w:t>。</w:t>
      </w:r>
      <w:bookmarkEnd w:id="23"/>
      <w:bookmarkEnd w:id="24"/>
    </w:p>
    <w:p>
      <w:pPr>
        <w:spacing w:beforeLines="50" w:line="360" w:lineRule="auto"/>
        <w:jc w:val="left"/>
        <w:rPr>
          <w:rFonts w:ascii="宋体" w:hAnsi="宋体" w:eastAsia="宋体" w:cs="宋体"/>
          <w:sz w:val="24"/>
        </w:rPr>
      </w:pPr>
      <w:r>
        <w:drawing>
          <wp:inline distT="0" distB="0" distL="114300" distR="114300">
            <wp:extent cx="5273675" cy="3509010"/>
            <wp:effectExtent l="0" t="0" r="3175"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tretch>
                      <a:fillRect/>
                    </a:stretch>
                  </pic:blipFill>
                  <pic:spPr>
                    <a:xfrm>
                      <a:off x="0" y="0"/>
                      <a:ext cx="5273675" cy="3509010"/>
                    </a:xfrm>
                    <a:prstGeom prst="rect">
                      <a:avLst/>
                    </a:prstGeom>
                    <a:noFill/>
                    <a:ln>
                      <a:noFill/>
                    </a:ln>
                  </pic:spPr>
                </pic:pic>
              </a:graphicData>
            </a:graphic>
          </wp:inline>
        </w:drawing>
      </w:r>
    </w:p>
    <w:p>
      <w:pPr>
        <w:spacing w:beforeLines="50" w:line="360" w:lineRule="auto"/>
        <w:ind w:firstLine="480" w:firstLineChars="200"/>
        <w:outlineLvl w:val="0"/>
        <w:rPr>
          <w:rFonts w:ascii="微软雅黑" w:hAnsi="微软雅黑" w:eastAsia="微软雅黑" w:cs="微软雅黑"/>
          <w:b/>
          <w:bCs/>
          <w:sz w:val="24"/>
        </w:rPr>
      </w:pPr>
      <w:bookmarkStart w:id="25" w:name="_Toc26072"/>
      <w:r>
        <w:rPr>
          <w:rFonts w:hint="eastAsia" w:ascii="微软雅黑" w:hAnsi="微软雅黑" w:eastAsia="微软雅黑" w:cs="微软雅黑"/>
          <w:b/>
          <w:bCs/>
          <w:sz w:val="24"/>
        </w:rPr>
        <w:t>（二）</w:t>
      </w:r>
      <w:r>
        <w:rPr>
          <w:rFonts w:hint="eastAsia" w:ascii="微软雅黑" w:hAnsi="微软雅黑" w:eastAsia="微软雅黑" w:cs="微软雅黑"/>
          <w:b/>
          <w:bCs/>
          <w:sz w:val="24"/>
          <w:lang w:eastAsia="zh-CN"/>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lang w:eastAsia="zh-CN"/>
        </w:rPr>
        <w:t>年</w:t>
      </w: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滴滴出行</w:t>
      </w:r>
      <w:r>
        <w:rPr>
          <w:rFonts w:hint="eastAsia" w:ascii="微软雅黑" w:hAnsi="微软雅黑" w:eastAsia="微软雅黑" w:cs="微软雅黑"/>
          <w:b/>
          <w:bCs/>
          <w:sz w:val="24"/>
        </w:rPr>
        <w:t>”获“</w:t>
      </w:r>
      <w:r>
        <w:rPr>
          <w:rFonts w:hint="eastAsia" w:ascii="微软雅黑" w:hAnsi="微软雅黑" w:eastAsia="微软雅黑" w:cs="微软雅黑"/>
          <w:b/>
          <w:bCs/>
          <w:sz w:val="24"/>
          <w:lang w:val="en-US" w:eastAsia="zh-CN"/>
        </w:rPr>
        <w:t>不予评级</w:t>
      </w:r>
      <w:r>
        <w:rPr>
          <w:rFonts w:hint="eastAsia" w:ascii="微软雅黑" w:hAnsi="微软雅黑" w:eastAsia="微软雅黑" w:cs="微软雅黑"/>
          <w:b/>
          <w:bCs/>
          <w:sz w:val="24"/>
        </w:rPr>
        <w:t>”</w:t>
      </w:r>
      <w:bookmarkEnd w:id="25"/>
    </w:p>
    <w:p>
      <w:pPr>
        <w:spacing w:beforeLines="50" w:line="360" w:lineRule="auto"/>
        <w:ind w:firstLine="480" w:firstLineChars="200"/>
        <w:jc w:val="left"/>
        <w:outlineLvl w:val="0"/>
        <w:rPr>
          <w:rFonts w:hint="eastAsia"/>
          <w:color w:val="000000" w:themeColor="text1"/>
          <w:sz w:val="24"/>
          <w:lang w:eastAsia="zh-CN"/>
          <w14:textFill>
            <w14:solidFill>
              <w14:schemeClr w14:val="tx1"/>
            </w14:solidFill>
          </w14:textFill>
        </w:rPr>
      </w:pPr>
      <w:bookmarkStart w:id="26" w:name="_Toc76"/>
      <w:bookmarkStart w:id="27" w:name="_Toc21155"/>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宋体" w:hAnsi="宋体" w:eastAsia="宋体" w:cs="宋体"/>
          <w:sz w:val="24"/>
          <w:lang w:eastAsia="zh-CN"/>
        </w:rPr>
        <w:t>202</w:t>
      </w:r>
      <w:r>
        <w:rPr>
          <w:rFonts w:hint="eastAsia" w:ascii="宋体" w:hAnsi="宋体" w:eastAsia="宋体" w:cs="宋体"/>
          <w:sz w:val="24"/>
          <w:lang w:val="en-US" w:eastAsia="zh-CN"/>
        </w:rPr>
        <w:t>4</w:t>
      </w:r>
      <w:r>
        <w:rPr>
          <w:rFonts w:hint="eastAsia" w:ascii="宋体" w:hAnsi="宋体" w:eastAsia="宋体" w:cs="宋体"/>
          <w:sz w:val="24"/>
          <w:lang w:eastAsia="zh-CN"/>
        </w:rPr>
        <w:t>年“滴滴出行”</w:t>
      </w:r>
      <w:bookmarkEnd w:id="26"/>
      <w:bookmarkEnd w:id="27"/>
      <w:r>
        <w:rPr>
          <w:rFonts w:hint="eastAsia" w:ascii="宋体" w:hAnsi="宋体" w:eastAsia="宋体" w:cs="宋体"/>
          <w:sz w:val="24"/>
          <w:lang w:eastAsia="zh-CN"/>
        </w:rPr>
        <w:t>共获得</w:t>
      </w:r>
      <w:r>
        <w:rPr>
          <w:rFonts w:hint="eastAsia" w:ascii="宋体" w:hAnsi="宋体" w:eastAsia="宋体" w:cs="宋体"/>
          <w:sz w:val="24"/>
          <w:lang w:val="en-US" w:eastAsia="zh-CN"/>
        </w:rPr>
        <w:t>9</w:t>
      </w:r>
      <w:r>
        <w:rPr>
          <w:rFonts w:hint="eastAsia" w:ascii="宋体" w:hAnsi="宋体" w:eastAsia="宋体" w:cs="宋体"/>
          <w:sz w:val="24"/>
          <w:lang w:eastAsia="zh-CN"/>
        </w:rPr>
        <w:t>次消费评级，均为“</w:t>
      </w:r>
      <w:r>
        <w:rPr>
          <w:rFonts w:hint="eastAsia" w:ascii="宋体" w:hAnsi="宋体" w:eastAsia="宋体" w:cs="宋体"/>
          <w:b/>
          <w:bCs/>
          <w:sz w:val="24"/>
          <w:lang w:eastAsia="zh-CN"/>
        </w:rPr>
        <w:t>不予评级</w:t>
      </w:r>
      <w:r>
        <w:rPr>
          <w:rFonts w:hint="eastAsia" w:ascii="宋体" w:hAnsi="宋体" w:eastAsia="宋体" w:cs="宋体"/>
          <w:sz w:val="24"/>
          <w:lang w:eastAsia="zh-CN"/>
        </w:rPr>
        <w:t>”，202</w:t>
      </w:r>
      <w:r>
        <w:rPr>
          <w:rFonts w:hint="eastAsia" w:ascii="宋体" w:hAnsi="宋体" w:eastAsia="宋体" w:cs="宋体"/>
          <w:sz w:val="24"/>
          <w:lang w:val="en-US" w:eastAsia="zh-CN"/>
        </w:rPr>
        <w:t>4</w:t>
      </w:r>
      <w:r>
        <w:rPr>
          <w:rFonts w:hint="eastAsia" w:ascii="宋体" w:hAnsi="宋体" w:eastAsia="宋体" w:cs="宋体"/>
          <w:sz w:val="24"/>
          <w:lang w:eastAsia="zh-CN"/>
        </w:rPr>
        <w:t>年整体消费评级为“</w:t>
      </w:r>
      <w:r>
        <w:rPr>
          <w:rFonts w:hint="eastAsia" w:ascii="宋体" w:hAnsi="宋体" w:eastAsia="宋体" w:cs="宋体"/>
          <w:b/>
          <w:bCs/>
          <w:sz w:val="24"/>
          <w:lang w:eastAsia="zh-CN"/>
        </w:rPr>
        <w:t>不予评级</w:t>
      </w:r>
      <w:r>
        <w:rPr>
          <w:rFonts w:hint="eastAsia" w:ascii="宋体" w:hAnsi="宋体" w:eastAsia="宋体" w:cs="宋体"/>
          <w:sz w:val="24"/>
          <w:lang w:eastAsia="zh-CN"/>
        </w:rPr>
        <w:t>”。</w:t>
      </w:r>
    </w:p>
    <w:p>
      <w:pPr>
        <w:spacing w:beforeLines="50" w:line="360" w:lineRule="auto"/>
        <w:ind w:firstLine="420" w:firstLineChars="200"/>
        <w:jc w:val="left"/>
        <w:outlineLvl w:val="0"/>
        <w:rPr>
          <w:rFonts w:hint="eastAsia"/>
          <w:color w:val="000000" w:themeColor="text1"/>
          <w:sz w:val="24"/>
          <w:lang w:eastAsia="zh-CN"/>
          <w14:textFill>
            <w14:solidFill>
              <w14:schemeClr w14:val="tx1"/>
            </w14:solidFill>
          </w14:textFill>
        </w:rPr>
      </w:pPr>
      <w:r>
        <w:drawing>
          <wp:inline distT="0" distB="0" distL="114300" distR="114300">
            <wp:extent cx="4282440" cy="2348865"/>
            <wp:effectExtent l="0" t="0" r="3810" b="133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6"/>
                    <a:stretch>
                      <a:fillRect/>
                    </a:stretch>
                  </pic:blipFill>
                  <pic:spPr>
                    <a:xfrm>
                      <a:off x="0" y="0"/>
                      <a:ext cx="4282440" cy="2348865"/>
                    </a:xfrm>
                    <a:prstGeom prst="rect">
                      <a:avLst/>
                    </a:prstGeom>
                    <a:noFill/>
                    <a:ln>
                      <a:noFill/>
                    </a:ln>
                  </pic:spPr>
                </pic:pic>
              </a:graphicData>
            </a:graphic>
          </wp:inline>
        </w:drawing>
      </w:r>
    </w:p>
    <w:p>
      <w:pPr>
        <w:spacing w:beforeLines="50" w:line="360" w:lineRule="auto"/>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lang w:eastAsia="zh-CN"/>
          <w14:textFill>
            <w14:solidFill>
              <w14:schemeClr w14:val="tx1"/>
            </w14:solidFill>
          </w14:textFill>
        </w:rPr>
        <w:t>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lang w:eastAsia="zh-CN"/>
          <w14:textFill>
            <w14:solidFill>
              <w14:schemeClr w14:val="tx1"/>
            </w14:solidFill>
          </w14:textFill>
        </w:rPr>
        <w:t>年</w:t>
      </w:r>
      <w:r>
        <w:rPr>
          <w:rFonts w:hint="eastAsia" w:asciiTheme="minorEastAsia" w:hAnsiTheme="minorEastAsia" w:cstheme="minorEastAsia"/>
          <w:color w:val="000000" w:themeColor="text1"/>
          <w:sz w:val="24"/>
          <w14:textFill>
            <w14:solidFill>
              <w14:schemeClr w14:val="tx1"/>
            </w14:solidFill>
          </w14:textFill>
        </w:rPr>
        <w:t>“</w:t>
      </w:r>
      <w:r>
        <w:rPr>
          <w:rFonts w:hint="eastAsia" w:asciiTheme="minorEastAsia" w:hAnsiTheme="minorEastAsia" w:cstheme="minorEastAsia"/>
          <w:color w:val="000000" w:themeColor="text1"/>
          <w:sz w:val="24"/>
          <w:lang w:eastAsia="zh-CN"/>
          <w14:textFill>
            <w14:solidFill>
              <w14:schemeClr w14:val="tx1"/>
            </w14:solidFill>
          </w14:textFill>
        </w:rPr>
        <w:t>滴滴出行</w:t>
      </w:r>
      <w:r>
        <w:rPr>
          <w:rFonts w:hint="eastAsia" w:asciiTheme="minorEastAsia" w:hAnsiTheme="minorEastAsia" w:cstheme="minorEastAsia"/>
          <w:color w:val="000000" w:themeColor="text1"/>
          <w:sz w:val="24"/>
          <w14:textFill>
            <w14:solidFill>
              <w14:schemeClr w14:val="tx1"/>
            </w14:solidFill>
          </w14:textFill>
        </w:rPr>
        <w:t>”涉嫌存在</w:t>
      </w:r>
      <w:r>
        <w:rPr>
          <w:rFonts w:hint="eastAsia" w:asciiTheme="minorEastAsia" w:hAnsiTheme="minorEastAsia" w:cstheme="minorEastAsia"/>
          <w:b/>
          <w:bCs/>
          <w:color w:val="000000" w:themeColor="text1"/>
          <w:sz w:val="24"/>
          <w:lang w:eastAsia="zh-CN"/>
          <w14:textFill>
            <w14:solidFill>
              <w14:schemeClr w14:val="tx1"/>
            </w14:solidFill>
          </w14:textFill>
        </w:rPr>
        <w:t>订单问题、其他、商品质量、</w:t>
      </w:r>
      <w:r>
        <w:rPr>
          <w:rFonts w:hint="eastAsia" w:asciiTheme="minorEastAsia" w:hAnsiTheme="minorEastAsia" w:cstheme="minorEastAsia"/>
          <w:b/>
          <w:bCs/>
          <w:color w:val="000000" w:themeColor="text1"/>
          <w:sz w:val="24"/>
          <w14:textFill>
            <w14:solidFill>
              <w14:schemeClr w14:val="tx1"/>
            </w14:solidFill>
          </w14:textFill>
        </w:rPr>
        <w:t>退款问题、</w:t>
      </w:r>
      <w:r>
        <w:rPr>
          <w:rFonts w:hint="eastAsia" w:asciiTheme="minorEastAsia" w:hAnsiTheme="minorEastAsia" w:cstheme="minorEastAsia"/>
          <w:b/>
          <w:bCs/>
          <w:color w:val="000000" w:themeColor="text1"/>
          <w:sz w:val="24"/>
          <w:lang w:eastAsia="zh-CN"/>
          <w14:textFill>
            <w14:solidFill>
              <w14:schemeClr w14:val="tx1"/>
            </w14:solidFill>
          </w14:textFill>
        </w:rPr>
        <w:t>霸王条款</w:t>
      </w:r>
      <w:r>
        <w:rPr>
          <w:rFonts w:hint="eastAsia" w:asciiTheme="minorEastAsia" w:hAnsiTheme="minorEastAsia" w:cstheme="minorEastAsia"/>
          <w:color w:val="000000" w:themeColor="text1"/>
          <w:sz w:val="24"/>
          <w14:textFill>
            <w14:solidFill>
              <w14:schemeClr w14:val="tx1"/>
            </w14:solidFill>
          </w14:textFill>
        </w:rPr>
        <w:t>等问题</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14:textFill>
            <w14:solidFill>
              <w14:schemeClr w14:val="tx1"/>
            </w14:solidFill>
          </w14:textFill>
        </w:rPr>
        <w:t>用户投诉“</w:t>
      </w:r>
      <w:r>
        <w:rPr>
          <w:rFonts w:hint="eastAsia" w:asciiTheme="minorEastAsia" w:hAnsiTheme="minorEastAsia" w:cstheme="minorEastAsia"/>
          <w:color w:val="000000" w:themeColor="text1"/>
          <w:sz w:val="24"/>
          <w:lang w:eastAsia="zh-CN"/>
          <w14:textFill>
            <w14:solidFill>
              <w14:schemeClr w14:val="tx1"/>
            </w14:solidFill>
          </w14:textFill>
        </w:rPr>
        <w:t>滴滴出行</w:t>
      </w:r>
      <w:r>
        <w:rPr>
          <w:rFonts w:hint="eastAsia" w:asciiTheme="minorEastAsia" w:hAnsiTheme="minorEastAsia" w:cstheme="minorEastAsia"/>
          <w:color w:val="000000" w:themeColor="text1"/>
          <w:sz w:val="24"/>
          <w14:textFill>
            <w14:solidFill>
              <w14:schemeClr w14:val="tx1"/>
            </w14:solidFill>
          </w14:textFill>
        </w:rPr>
        <w:t>”的消费金额主要在0-1</w:t>
      </w:r>
      <w:r>
        <w:rPr>
          <w:rFonts w:hint="eastAsia" w:asciiTheme="minorEastAsia" w:hAnsiTheme="minorEastAsia" w:cstheme="minorEastAsia"/>
          <w:color w:val="000000" w:themeColor="text1"/>
          <w:sz w:val="24"/>
          <w:lang w:val="en-US" w:eastAsia="zh-CN"/>
          <w14:textFill>
            <w14:solidFill>
              <w14:schemeClr w14:val="tx1"/>
            </w14:solidFill>
          </w14:textFill>
        </w:rPr>
        <w:t>0</w:t>
      </w:r>
      <w:r>
        <w:rPr>
          <w:rFonts w:hint="eastAsia" w:asciiTheme="minorEastAsia" w:hAnsiTheme="minorEastAsia" w:cstheme="minorEastAsia"/>
          <w:color w:val="000000" w:themeColor="text1"/>
          <w:sz w:val="24"/>
          <w14:textFill>
            <w14:solidFill>
              <w14:schemeClr w14:val="tx1"/>
            </w14:solidFill>
          </w14:textFill>
        </w:rPr>
        <w:t>0元</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14:textFill>
            <w14:solidFill>
              <w14:schemeClr w14:val="tx1"/>
            </w14:solidFill>
          </w14:textFill>
        </w:rPr>
        <w:t>未选择金额区间。</w:t>
      </w:r>
    </w:p>
    <w:p>
      <w:pPr>
        <w:spacing w:beforeLines="50" w:line="360" w:lineRule="auto"/>
        <w:rPr>
          <w:rFonts w:asciiTheme="minorEastAsia" w:hAnsiTheme="minorEastAsia" w:cstheme="minorEastAsia"/>
          <w:color w:val="000000" w:themeColor="text1"/>
          <w:sz w:val="24"/>
          <w14:textFill>
            <w14:solidFill>
              <w14:schemeClr w14:val="tx1"/>
            </w14:solidFill>
          </w14:textFill>
        </w:rPr>
      </w:pPr>
      <w:r>
        <w:drawing>
          <wp:inline distT="0" distB="0" distL="114300" distR="114300">
            <wp:extent cx="5273040" cy="3479800"/>
            <wp:effectExtent l="0" t="0" r="3810" b="635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7"/>
                    <a:stretch>
                      <a:fillRect/>
                    </a:stretch>
                  </pic:blipFill>
                  <pic:spPr>
                    <a:xfrm>
                      <a:off x="0" y="0"/>
                      <a:ext cx="5273040" cy="3479800"/>
                    </a:xfrm>
                    <a:prstGeom prst="rect">
                      <a:avLst/>
                    </a:prstGeom>
                    <a:noFill/>
                    <a:ln>
                      <a:noFill/>
                    </a:ln>
                  </pic:spPr>
                </pic:pic>
              </a:graphicData>
            </a:graphic>
          </wp:inline>
        </w:drawing>
      </w:r>
    </w:p>
    <w:bookmarkEnd w:id="17"/>
    <w:p>
      <w:pPr>
        <w:spacing w:beforeLines="50" w:line="360" w:lineRule="auto"/>
        <w:ind w:firstLine="480" w:firstLineChars="200"/>
        <w:outlineLvl w:val="0"/>
        <w:rPr>
          <w:rFonts w:ascii="微软雅黑" w:hAnsi="微软雅黑" w:eastAsia="微软雅黑" w:cs="微软雅黑"/>
          <w:b/>
          <w:bCs/>
          <w:sz w:val="24"/>
        </w:rPr>
      </w:pPr>
      <w:bookmarkStart w:id="28" w:name="_Toc4816"/>
      <w:r>
        <w:rPr>
          <w:rFonts w:hint="eastAsia" w:ascii="微软雅黑" w:hAnsi="微软雅黑" w:eastAsia="微软雅黑" w:cs="微软雅黑"/>
          <w:b/>
          <w:bCs/>
          <w:sz w:val="24"/>
        </w:rPr>
        <w:t>（三）</w:t>
      </w:r>
      <w:r>
        <w:rPr>
          <w:rFonts w:hint="eastAsia" w:ascii="微软雅黑" w:hAnsi="微软雅黑" w:eastAsia="微软雅黑" w:cs="微软雅黑"/>
          <w:b/>
          <w:bCs/>
          <w:sz w:val="24"/>
          <w:lang w:eastAsia="zh-CN"/>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lang w:eastAsia="zh-CN"/>
        </w:rPr>
        <w:t>年</w:t>
      </w: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高德</w:t>
      </w:r>
      <w:r>
        <w:rPr>
          <w:rFonts w:hint="eastAsia" w:ascii="微软雅黑" w:hAnsi="微软雅黑" w:eastAsia="微软雅黑" w:cs="微软雅黑"/>
          <w:b/>
          <w:bCs/>
          <w:sz w:val="24"/>
        </w:rPr>
        <w:t>”获“</w:t>
      </w:r>
      <w:r>
        <w:rPr>
          <w:rFonts w:hint="eastAsia" w:ascii="微软雅黑" w:hAnsi="微软雅黑" w:eastAsia="微软雅黑" w:cs="微软雅黑"/>
          <w:b/>
          <w:bCs/>
          <w:sz w:val="24"/>
          <w:lang w:val="en-US" w:eastAsia="zh-CN"/>
        </w:rPr>
        <w:t>不予评级</w:t>
      </w:r>
      <w:r>
        <w:rPr>
          <w:rFonts w:hint="eastAsia" w:ascii="微软雅黑" w:hAnsi="微软雅黑" w:eastAsia="微软雅黑" w:cs="微软雅黑"/>
          <w:b/>
          <w:bCs/>
          <w:sz w:val="24"/>
        </w:rPr>
        <w:t>”</w:t>
      </w:r>
      <w:bookmarkEnd w:id="28"/>
    </w:p>
    <w:p>
      <w:pPr>
        <w:spacing w:beforeLines="50" w:line="360" w:lineRule="auto"/>
        <w:ind w:firstLine="480" w:firstLineChars="200"/>
        <w:jc w:val="left"/>
        <w:outlineLvl w:val="0"/>
        <w:rPr>
          <w:rFonts w:hint="eastAsia"/>
          <w:color w:val="000000" w:themeColor="text1"/>
          <w:sz w:val="24"/>
          <w:lang w:eastAsia="zh-CN"/>
          <w14:textFill>
            <w14:solidFill>
              <w14:schemeClr w14:val="tx1"/>
            </w14:solidFill>
          </w14:textFill>
        </w:rPr>
      </w:pPr>
      <w:bookmarkStart w:id="29" w:name="_Toc19378"/>
      <w:bookmarkStart w:id="30" w:name="_Toc7227"/>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w:t>
      </w:r>
      <w:r>
        <w:rPr>
          <w:rFonts w:hint="eastAsia" w:ascii="宋体" w:hAnsi="宋体" w:eastAsia="宋体" w:cs="宋体"/>
          <w:sz w:val="24"/>
          <w:lang w:eastAsia="zh-CN"/>
        </w:rPr>
        <w:t>202</w:t>
      </w:r>
      <w:r>
        <w:rPr>
          <w:rFonts w:hint="eastAsia" w:ascii="宋体" w:hAnsi="宋体" w:eastAsia="宋体" w:cs="宋体"/>
          <w:sz w:val="24"/>
          <w:lang w:val="en-US" w:eastAsia="zh-CN"/>
        </w:rPr>
        <w:t>4</w:t>
      </w:r>
      <w:r>
        <w:rPr>
          <w:rFonts w:hint="eastAsia" w:ascii="宋体" w:hAnsi="宋体" w:eastAsia="宋体" w:cs="宋体"/>
          <w:sz w:val="24"/>
          <w:lang w:eastAsia="zh-CN"/>
        </w:rPr>
        <w:t>年“高德”</w:t>
      </w:r>
      <w:bookmarkEnd w:id="29"/>
      <w:bookmarkEnd w:id="30"/>
      <w:r>
        <w:rPr>
          <w:rFonts w:hint="eastAsia" w:ascii="宋体" w:hAnsi="宋体" w:eastAsia="宋体" w:cs="宋体"/>
          <w:sz w:val="24"/>
          <w:lang w:eastAsia="zh-CN"/>
        </w:rPr>
        <w:t>共获得</w:t>
      </w:r>
      <w:r>
        <w:rPr>
          <w:rFonts w:hint="eastAsia" w:ascii="宋体" w:hAnsi="宋体" w:eastAsia="宋体" w:cs="宋体"/>
          <w:sz w:val="24"/>
          <w:lang w:val="en-US" w:eastAsia="zh-CN"/>
        </w:rPr>
        <w:t>10</w:t>
      </w:r>
      <w:r>
        <w:rPr>
          <w:rFonts w:hint="eastAsia" w:ascii="宋体" w:hAnsi="宋体" w:eastAsia="宋体" w:cs="宋体"/>
          <w:sz w:val="24"/>
          <w:lang w:eastAsia="zh-CN"/>
        </w:rPr>
        <w:t>次消费评级，均为“</w:t>
      </w:r>
      <w:r>
        <w:rPr>
          <w:rFonts w:hint="eastAsia" w:ascii="宋体" w:hAnsi="宋体" w:eastAsia="宋体" w:cs="宋体"/>
          <w:b/>
          <w:bCs/>
          <w:sz w:val="24"/>
          <w:lang w:eastAsia="zh-CN"/>
        </w:rPr>
        <w:t>不予评级</w:t>
      </w:r>
      <w:r>
        <w:rPr>
          <w:rFonts w:hint="eastAsia" w:ascii="宋体" w:hAnsi="宋体" w:eastAsia="宋体" w:cs="宋体"/>
          <w:sz w:val="24"/>
          <w:lang w:eastAsia="zh-CN"/>
        </w:rPr>
        <w:t>”，202</w:t>
      </w:r>
      <w:r>
        <w:rPr>
          <w:rFonts w:hint="eastAsia" w:ascii="宋体" w:hAnsi="宋体" w:eastAsia="宋体" w:cs="宋体"/>
          <w:sz w:val="24"/>
          <w:lang w:val="en-US" w:eastAsia="zh-CN"/>
        </w:rPr>
        <w:t>4</w:t>
      </w:r>
      <w:r>
        <w:rPr>
          <w:rFonts w:hint="eastAsia" w:ascii="宋体" w:hAnsi="宋体" w:eastAsia="宋体" w:cs="宋体"/>
          <w:sz w:val="24"/>
          <w:lang w:eastAsia="zh-CN"/>
        </w:rPr>
        <w:t>年整体消费评级为“</w:t>
      </w:r>
      <w:r>
        <w:rPr>
          <w:rFonts w:hint="eastAsia" w:ascii="宋体" w:hAnsi="宋体" w:eastAsia="宋体" w:cs="宋体"/>
          <w:b/>
          <w:bCs/>
          <w:sz w:val="24"/>
          <w:lang w:eastAsia="zh-CN"/>
        </w:rPr>
        <w:t>不予评级</w:t>
      </w:r>
      <w:r>
        <w:rPr>
          <w:rFonts w:hint="eastAsia" w:ascii="宋体" w:hAnsi="宋体" w:eastAsia="宋体" w:cs="宋体"/>
          <w:sz w:val="24"/>
          <w:lang w:eastAsia="zh-CN"/>
        </w:rPr>
        <w:t>”。</w:t>
      </w:r>
    </w:p>
    <w:p>
      <w:pPr>
        <w:spacing w:beforeLines="50" w:line="360" w:lineRule="auto"/>
        <w:ind w:firstLine="420" w:firstLineChars="200"/>
        <w:jc w:val="left"/>
        <w:outlineLvl w:val="0"/>
        <w:rPr>
          <w:rFonts w:hint="eastAsia" w:ascii="宋体" w:hAnsi="宋体" w:eastAsia="宋体" w:cs="宋体"/>
          <w:sz w:val="24"/>
          <w:lang w:eastAsia="zh-CN"/>
        </w:rPr>
      </w:pPr>
      <w:r>
        <w:drawing>
          <wp:inline distT="0" distB="0" distL="114300" distR="114300">
            <wp:extent cx="4269105" cy="2522855"/>
            <wp:effectExtent l="0" t="0" r="17145" b="1079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stretch>
                      <a:fillRect/>
                    </a:stretch>
                  </pic:blipFill>
                  <pic:spPr>
                    <a:xfrm>
                      <a:off x="0" y="0"/>
                      <a:ext cx="4269105" cy="2522855"/>
                    </a:xfrm>
                    <a:prstGeom prst="rect">
                      <a:avLst/>
                    </a:prstGeom>
                    <a:noFill/>
                    <a:ln>
                      <a:noFill/>
                    </a:ln>
                  </pic:spPr>
                </pic:pic>
              </a:graphicData>
            </a:graphic>
          </wp:inline>
        </w:drawing>
      </w:r>
    </w:p>
    <w:p>
      <w:pPr>
        <w:spacing w:beforeLines="50" w:line="360" w:lineRule="auto"/>
        <w:jc w:val="left"/>
        <w:rPr>
          <w:rFonts w:ascii="宋体" w:hAnsi="宋体" w:eastAsia="宋体" w:cs="宋体"/>
          <w:sz w:val="24"/>
        </w:rPr>
      </w:pPr>
    </w:p>
    <w:p>
      <w:pPr>
        <w:spacing w:beforeLines="50" w:line="360" w:lineRule="auto"/>
        <w:ind w:firstLine="480" w:firstLineChars="200"/>
        <w:rPr>
          <w:rFonts w:asciiTheme="minorEastAsia" w:hAnsiTheme="minorEastAsia" w:cstheme="minorEastAsia"/>
          <w:b/>
          <w:color w:val="000000" w:themeColor="text1"/>
          <w:sz w:val="24"/>
          <w14:textFill>
            <w14:solidFill>
              <w14:schemeClr w14:val="tx1"/>
            </w14:solidFill>
          </w14:textFill>
        </w:rPr>
      </w:pPr>
      <w:r>
        <w:rPr>
          <w:rFonts w:hint="eastAsia" w:asciiTheme="minorEastAsia" w:hAnsiTheme="minorEastAsia" w:cstheme="minorEastAsia"/>
          <w:color w:val="000000" w:themeColor="text1"/>
          <w:sz w:val="24"/>
          <w:lang w:eastAsia="zh-CN"/>
          <w14:textFill>
            <w14:solidFill>
              <w14:schemeClr w14:val="tx1"/>
            </w14:solidFill>
          </w14:textFill>
        </w:rPr>
        <w:t>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lang w:eastAsia="zh-CN"/>
          <w14:textFill>
            <w14:solidFill>
              <w14:schemeClr w14:val="tx1"/>
            </w14:solidFill>
          </w14:textFill>
        </w:rPr>
        <w:t>年</w:t>
      </w:r>
      <w:r>
        <w:rPr>
          <w:rFonts w:hint="eastAsia" w:asciiTheme="minorEastAsia" w:hAnsiTheme="minorEastAsia" w:cstheme="minorEastAsia"/>
          <w:color w:val="000000" w:themeColor="text1"/>
          <w:sz w:val="24"/>
          <w14:textFill>
            <w14:solidFill>
              <w14:schemeClr w14:val="tx1"/>
            </w14:solidFill>
          </w14:textFill>
        </w:rPr>
        <w:t>，“</w:t>
      </w:r>
      <w:r>
        <w:rPr>
          <w:rFonts w:hint="eastAsia" w:ascii="宋体" w:hAnsi="宋体" w:eastAsia="宋体" w:cs="宋体"/>
          <w:sz w:val="24"/>
          <w:lang w:eastAsia="zh-CN"/>
        </w:rPr>
        <w:t>高德</w:t>
      </w:r>
      <w:r>
        <w:rPr>
          <w:rFonts w:hint="eastAsia" w:asciiTheme="minorEastAsia" w:hAnsiTheme="minorEastAsia" w:cstheme="minorEastAsia"/>
          <w:color w:val="000000" w:themeColor="text1"/>
          <w:sz w:val="24"/>
          <w14:textFill>
            <w14:solidFill>
              <w14:schemeClr w14:val="tx1"/>
            </w14:solidFill>
          </w14:textFill>
        </w:rPr>
        <w:t>”涉嫌存在</w:t>
      </w:r>
      <w:r>
        <w:rPr>
          <w:rFonts w:hint="eastAsia" w:asciiTheme="minorEastAsia" w:hAnsiTheme="minorEastAsia" w:cstheme="minorEastAsia"/>
          <w:b/>
          <w:bCs/>
          <w:color w:val="000000" w:themeColor="text1"/>
          <w:sz w:val="24"/>
          <w:lang w:eastAsia="zh-CN"/>
          <w14:textFill>
            <w14:solidFill>
              <w14:schemeClr w14:val="tx1"/>
            </w14:solidFill>
          </w14:textFill>
        </w:rPr>
        <w:t>订单问题、</w:t>
      </w:r>
      <w:r>
        <w:rPr>
          <w:rFonts w:hint="eastAsia" w:asciiTheme="minorEastAsia" w:hAnsiTheme="minorEastAsia" w:cstheme="minorEastAsia"/>
          <w:b/>
          <w:bCs/>
          <w:color w:val="000000" w:themeColor="text1"/>
          <w:sz w:val="24"/>
          <w14:textFill>
            <w14:solidFill>
              <w14:schemeClr w14:val="tx1"/>
            </w14:solidFill>
          </w14:textFill>
        </w:rPr>
        <w:t>霸王条款</w:t>
      </w:r>
      <w:r>
        <w:rPr>
          <w:rFonts w:hint="eastAsia" w:asciiTheme="minorEastAsia" w:hAnsiTheme="minorEastAsia" w:cstheme="minorEastAsia"/>
          <w:b/>
          <w:bCs/>
          <w:color w:val="000000" w:themeColor="text1"/>
          <w:sz w:val="24"/>
          <w:lang w:eastAsia="zh-CN"/>
          <w14:textFill>
            <w14:solidFill>
              <w14:schemeClr w14:val="tx1"/>
            </w14:solidFill>
          </w14:textFill>
        </w:rPr>
        <w:t>、恶意罚款、货不对版、</w:t>
      </w:r>
      <w:r>
        <w:rPr>
          <w:rFonts w:hint="eastAsia" w:asciiTheme="minorEastAsia" w:hAnsiTheme="minorEastAsia" w:cstheme="minorEastAsia"/>
          <w:b/>
          <w:bCs/>
          <w:color w:val="000000" w:themeColor="text1"/>
          <w:sz w:val="24"/>
          <w14:textFill>
            <w14:solidFill>
              <w14:schemeClr w14:val="tx1"/>
            </w14:solidFill>
          </w14:textFill>
        </w:rPr>
        <w:t>退款问题</w:t>
      </w:r>
      <w:r>
        <w:rPr>
          <w:rFonts w:hint="eastAsia" w:asciiTheme="minorEastAsia" w:hAnsiTheme="minorEastAsia" w:cstheme="minorEastAsia"/>
          <w:color w:val="000000" w:themeColor="text1"/>
          <w:sz w:val="24"/>
          <w14:textFill>
            <w14:solidFill>
              <w14:schemeClr w14:val="tx1"/>
            </w14:solidFill>
          </w14:textFill>
        </w:rPr>
        <w:t>等问题；用户投诉“</w:t>
      </w:r>
      <w:r>
        <w:rPr>
          <w:rFonts w:hint="eastAsia" w:ascii="宋体" w:hAnsi="宋体" w:eastAsia="宋体" w:cs="宋体"/>
          <w:sz w:val="24"/>
          <w:lang w:eastAsia="zh-CN"/>
        </w:rPr>
        <w:t>高德</w:t>
      </w:r>
      <w:r>
        <w:rPr>
          <w:rFonts w:hint="eastAsia" w:asciiTheme="minorEastAsia" w:hAnsiTheme="minorEastAsia" w:cstheme="minorEastAsia"/>
          <w:color w:val="000000" w:themeColor="text1"/>
          <w:sz w:val="24"/>
          <w14:textFill>
            <w14:solidFill>
              <w14:schemeClr w14:val="tx1"/>
            </w14:solidFill>
          </w14:textFill>
        </w:rPr>
        <w:t>”的消费金额主要在0-</w:t>
      </w:r>
      <w:r>
        <w:rPr>
          <w:rFonts w:hint="eastAsia" w:asciiTheme="minorEastAsia" w:hAnsiTheme="minorEastAsia" w:cstheme="minorEastAsia"/>
          <w:color w:val="000000" w:themeColor="text1"/>
          <w:sz w:val="24"/>
          <w:lang w:val="en-US" w:eastAsia="zh-CN"/>
          <w14:textFill>
            <w14:solidFill>
              <w14:schemeClr w14:val="tx1"/>
            </w14:solidFill>
          </w14:textFill>
        </w:rPr>
        <w:t>1</w:t>
      </w:r>
      <w:r>
        <w:rPr>
          <w:rFonts w:hint="eastAsia" w:asciiTheme="minorEastAsia" w:hAnsiTheme="minorEastAsia" w:cstheme="minorEastAsia"/>
          <w:color w:val="000000" w:themeColor="text1"/>
          <w:sz w:val="24"/>
          <w14:textFill>
            <w14:solidFill>
              <w14:schemeClr w14:val="tx1"/>
            </w14:solidFill>
          </w14:textFill>
        </w:rPr>
        <w:t>00元</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14:textFill>
            <w14:solidFill>
              <w14:schemeClr w14:val="tx1"/>
            </w14:solidFill>
          </w14:textFill>
        </w:rPr>
        <w:t>100-500元</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14:textFill>
            <w14:solidFill>
              <w14:schemeClr w14:val="tx1"/>
            </w14:solidFill>
          </w14:textFill>
        </w:rPr>
        <w:t>未选择金额区间。</w:t>
      </w:r>
    </w:p>
    <w:p>
      <w:pPr>
        <w:spacing w:beforeLines="50" w:line="360" w:lineRule="auto"/>
        <w:jc w:val="left"/>
        <w:rPr>
          <w:rFonts w:ascii="宋体" w:hAnsi="宋体" w:eastAsia="宋体" w:cs="宋体"/>
          <w:sz w:val="24"/>
        </w:rPr>
      </w:pPr>
      <w:r>
        <w:drawing>
          <wp:inline distT="0" distB="0" distL="114300" distR="114300">
            <wp:extent cx="5269865" cy="3469640"/>
            <wp:effectExtent l="0" t="0" r="6985" b="1651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stretch>
                      <a:fillRect/>
                    </a:stretch>
                  </pic:blipFill>
                  <pic:spPr>
                    <a:xfrm>
                      <a:off x="0" y="0"/>
                      <a:ext cx="5269865" cy="3469640"/>
                    </a:xfrm>
                    <a:prstGeom prst="rect">
                      <a:avLst/>
                    </a:prstGeom>
                    <a:noFill/>
                    <a:ln>
                      <a:noFill/>
                    </a:ln>
                  </pic:spPr>
                </pic:pic>
              </a:graphicData>
            </a:graphic>
          </wp:inline>
        </w:drawing>
      </w:r>
    </w:p>
    <w:p>
      <w:pPr>
        <w:spacing w:beforeLines="50" w:line="360" w:lineRule="auto"/>
        <w:jc w:val="left"/>
        <w:rPr>
          <w:rFonts w:hint="default"/>
          <w:lang w:val="en-US" w:eastAsia="zh-CN"/>
        </w:rPr>
      </w:pPr>
    </w:p>
    <w:p>
      <w:pPr>
        <w:pStyle w:val="2"/>
        <w:rPr>
          <w:rFonts w:ascii="微软雅黑" w:hAnsi="微软雅黑" w:eastAsia="微软雅黑" w:cs="微软雅黑"/>
          <w:sz w:val="32"/>
          <w:szCs w:val="32"/>
        </w:rPr>
      </w:pPr>
      <w:bookmarkStart w:id="31" w:name="_Toc13117"/>
      <w:r>
        <w:rPr>
          <w:rFonts w:hint="eastAsia" w:ascii="微软雅黑" w:hAnsi="微软雅黑" w:eastAsia="微软雅黑" w:cs="微软雅黑"/>
          <w:sz w:val="32"/>
          <w:szCs w:val="32"/>
          <w:lang w:val="en-US" w:eastAsia="zh-CN"/>
        </w:rPr>
        <w:t>五</w:t>
      </w:r>
      <w:r>
        <w:rPr>
          <w:rFonts w:hint="eastAsia" w:ascii="微软雅黑" w:hAnsi="微软雅黑" w:eastAsia="微软雅黑" w:cs="微软雅黑"/>
          <w:sz w:val="32"/>
          <w:szCs w:val="32"/>
        </w:rPr>
        <w:t>、关于我们</w:t>
      </w:r>
      <w:bookmarkEnd w:id="31"/>
    </w:p>
    <w:p>
      <w:pPr>
        <w:pStyle w:val="3"/>
      </w:pPr>
      <w:bookmarkStart w:id="32" w:name="_Toc102659528"/>
      <w:bookmarkStart w:id="33" w:name="_Toc15911"/>
      <w:r>
        <w:rPr>
          <w:rFonts w:hint="eastAsia"/>
        </w:rPr>
        <w:t>（一）关于电诉宝</w:t>
      </w:r>
      <w:bookmarkEnd w:id="32"/>
      <w:bookmarkEnd w:id="33"/>
    </w:p>
    <w:p>
      <w:pPr>
        <w:spacing w:beforeLines="50" w:afterLines="50" w:line="360" w:lineRule="auto"/>
        <w:ind w:firstLine="480" w:firstLineChars="200"/>
      </w:pPr>
      <w:r>
        <w:rPr>
          <w:rFonts w:hint="eastAsia" w:ascii="宋体" w:hAnsi="宋体" w:eastAsia="宋体" w:cs="宋体"/>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“电诉宝”（网络消费纠纷调解平台；</w:t>
      </w:r>
      <w:r>
        <w:fldChar w:fldCharType="begin"/>
      </w:r>
      <w:r>
        <w:instrText xml:space="preserve"> HYPERLINK "file:///C:\\Users\\Administrator\\Desktop\\稿件\\315.100EC.CN" </w:instrText>
      </w:r>
      <w:r>
        <w:fldChar w:fldCharType="separate"/>
      </w:r>
      <w:r>
        <w:rPr>
          <w:rStyle w:val="14"/>
          <w:rFonts w:hint="eastAsia" w:asciiTheme="minorEastAsia" w:hAnsiTheme="minorEastAsia" w:cstheme="minorEastAsia"/>
          <w:sz w:val="24"/>
        </w:rPr>
        <w:t>315.100EC.CN</w:t>
      </w:r>
      <w:r>
        <w:rPr>
          <w:rStyle w:val="14"/>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14:textFill>
            <w14:solidFill>
              <w14:schemeClr w14:val="tx1"/>
            </w14:solidFill>
          </w14:textFill>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第三方电商投诉维权服务平台”，并有20余名电商行业资深律师常年开展坐镇咨询与维权服务，平台投诉纠纷解决率在80%以上，深受全国各地网购用户信赖。</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根据平台受理的客诉“大数据”和真实案例，每月度、季度、半年度、年度公开发布客观用户体验报告和相关榜单，已连续十余年发布，被业内视为“电商315风向标”，被全国广大用户、企业、媒体、政府所认可和引用。 </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平台于2018年315前夕正式上线运行。新系统实现“一键投诉”、24h在线、自助维权、同步直达、实时处理、进度查询、满意度评价、律师坐堂法律求助，还有大数据分析功能，真正实现了“天天315”，成为千千万万电商用户的“网购维权神器”。</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此外，为了更好帮助电商平台更好的处理投诉。平台“绿色通道”服务向广大电商平台开放，电商可自主申请入驻，实时受理、反馈和查询用户满意度评价。</w:t>
      </w:r>
    </w:p>
    <w:p>
      <w:pPr>
        <w:spacing w:beforeLines="50" w:afterLines="50" w:line="360" w:lineRule="auto"/>
      </w:pPr>
      <w:r>
        <w:drawing>
          <wp:inline distT="0" distB="0" distL="114300" distR="114300">
            <wp:extent cx="5273675" cy="4140200"/>
            <wp:effectExtent l="0" t="0" r="3175" b="12700"/>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20" cstate="print"/>
                    <a:stretch>
                      <a:fillRect/>
                    </a:stretch>
                  </pic:blipFill>
                  <pic:spPr>
                    <a:xfrm>
                      <a:off x="0" y="0"/>
                      <a:ext cx="5273675" cy="4140200"/>
                    </a:xfrm>
                    <a:prstGeom prst="rect">
                      <a:avLst/>
                    </a:prstGeom>
                    <a:noFill/>
                    <a:ln>
                      <a:noFill/>
                    </a:ln>
                  </pic:spPr>
                </pic:pic>
              </a:graphicData>
            </a:graphic>
          </wp:inline>
        </w:drawing>
      </w:r>
    </w:p>
    <w:p>
      <w:pPr>
        <w:spacing w:beforeLines="50" w:afterLines="50" w:line="360" w:lineRule="auto"/>
        <w:ind w:firstLine="480" w:firstLineChars="200"/>
        <w:rPr>
          <w:rFonts w:asciiTheme="minorEastAsia" w:hAnsiTheme="minorEastAsia" w:cstheme="minorEastAsia"/>
          <w:sz w:val="24"/>
        </w:rPr>
      </w:pPr>
      <w:r>
        <w:rPr>
          <w:rFonts w:ascii="宋体" w:hAnsi="宋体" w:eastAsia="宋体" w:cs="宋体"/>
          <w:sz w:val="24"/>
        </w:rPr>
        <w:t>为了更好地营造公开、透明、健康的电商消费投诉环境，“电诉宝”公开版于2020年7月1日正式上线，</w:t>
      </w:r>
      <w:r>
        <w:rPr>
          <w:rStyle w:val="13"/>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pPr>
        <w:spacing w:beforeLines="50" w:afterLines="50" w:line="360" w:lineRule="auto"/>
        <w:rPr>
          <w:rFonts w:hint="eastAsia" w:asciiTheme="minorEastAsia" w:hAnsiTheme="minorEastAsia" w:cstheme="minorEastAsia"/>
          <w:szCs w:val="28"/>
        </w:rPr>
      </w:pPr>
      <w:r>
        <w:drawing>
          <wp:inline distT="0" distB="0" distL="114300" distR="114300">
            <wp:extent cx="5272405" cy="3801110"/>
            <wp:effectExtent l="0" t="0" r="4445" b="889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1"/>
                    <a:stretch>
                      <a:fillRect/>
                    </a:stretch>
                  </pic:blipFill>
                  <pic:spPr>
                    <a:xfrm>
                      <a:off x="0" y="0"/>
                      <a:ext cx="5272405" cy="3801110"/>
                    </a:xfrm>
                    <a:prstGeom prst="rect">
                      <a:avLst/>
                    </a:prstGeom>
                    <a:noFill/>
                    <a:ln>
                      <a:noFill/>
                    </a:ln>
                  </pic:spPr>
                </pic:pic>
              </a:graphicData>
            </a:graphic>
          </wp:inline>
        </w:drawing>
      </w:r>
      <w:bookmarkStart w:id="34" w:name="_Toc27646"/>
      <w:bookmarkStart w:id="35" w:name="_Toc102659529"/>
    </w:p>
    <w:p>
      <w:pPr>
        <w:pStyle w:val="3"/>
        <w:rPr>
          <w:rFonts w:asciiTheme="minorEastAsia" w:hAnsiTheme="minorEastAsia" w:cstheme="minorEastAsia"/>
          <w:szCs w:val="28"/>
        </w:rPr>
      </w:pPr>
      <w:r>
        <w:rPr>
          <w:rFonts w:hint="eastAsia" w:asciiTheme="minorEastAsia" w:hAnsiTheme="minorEastAsia" w:cstheme="minorEastAsia"/>
          <w:szCs w:val="28"/>
        </w:rPr>
        <w:t>（二）关于网经社</w:t>
      </w:r>
      <w:bookmarkEnd w:id="34"/>
      <w:bookmarkEnd w:id="35"/>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浙江网经社信息科技公司拥有1</w:t>
      </w:r>
      <w:r>
        <w:rPr>
          <w:rFonts w:hint="eastAsia" w:ascii="宋体" w:hAnsi="宋体" w:eastAsia="宋体" w:cs="宋体"/>
          <w:sz w:val="24"/>
          <w:lang w:val="en-US" w:eastAsia="zh-CN"/>
        </w:rPr>
        <w:t>8</w:t>
      </w:r>
      <w:r>
        <w:rPr>
          <w:rFonts w:hint="eastAsia" w:ascii="宋体" w:hAnsi="宋体" w:eastAsia="宋体" w:cs="宋体"/>
          <w:sz w:val="24"/>
        </w:rPr>
        <w:t>年历史，旗下运营：</w:t>
      </w:r>
      <w:r>
        <w:rPr>
          <w:rFonts w:hint="eastAsia" w:ascii="宋体" w:hAnsi="宋体" w:eastAsia="宋体" w:cs="宋体"/>
          <w:b/>
          <w:sz w:val="24"/>
        </w:rPr>
        <w:t>网经社(数字经济</w:t>
      </w:r>
      <w:r>
        <w:rPr>
          <w:rFonts w:hint="eastAsia" w:ascii="宋体" w:hAnsi="宋体" w:eastAsia="宋体" w:cs="宋体"/>
          <w:b/>
          <w:sz w:val="24"/>
        </w:rPr>
        <w:cr/>
      </w:r>
      <w:r>
        <w:rPr>
          <w:rFonts w:hint="eastAsia" w:ascii="宋体" w:hAnsi="宋体" w:eastAsia="宋体" w:cs="宋体"/>
          <w:b/>
          <w:sz w:val="24"/>
        </w:rPr>
        <w:t>服务商)、网经社电子商务研究中心(智库)、“电数宝”(大数据)、“电融宝”(FA)、“电诉宝”(C端)、网盛</w:t>
      </w:r>
      <w:r>
        <w:rPr>
          <w:rFonts w:ascii="宋体" w:hAnsi="宋体" w:eastAsia="宋体" w:cs="宋体"/>
          <w:b/>
          <w:sz w:val="24"/>
        </w:rPr>
        <w:t>消费品电商供应链金融服务中心</w:t>
      </w:r>
      <w:r>
        <w:rPr>
          <w:rFonts w:hint="eastAsia" w:ascii="宋体" w:hAnsi="宋体" w:eastAsia="宋体" w:cs="宋体"/>
          <w:b/>
          <w:sz w:val="24"/>
        </w:rPr>
        <w:t>（金融）</w:t>
      </w:r>
      <w:r>
        <w:rPr>
          <w:rFonts w:hint="eastAsia" w:ascii="宋体" w:hAnsi="宋体" w:eastAsia="宋体" w:cs="宋体"/>
          <w:sz w:val="24"/>
        </w:rPr>
        <w:t>等系列子品牌/平台/产品，提供媒体、研究、数据、融资、营销、顾问等服务，并致力于打造大数据驱动的“领先的数字经济服务商”。</w:t>
      </w:r>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网经社网站（WWW.100EC.CN）旗下拥有</w:t>
      </w:r>
      <w:r>
        <w:rPr>
          <w:rFonts w:hint="eastAsia" w:ascii="宋体" w:hAnsi="宋体" w:eastAsia="宋体" w:cs="宋体"/>
          <w:b/>
          <w:sz w:val="24"/>
        </w:rPr>
        <w:t>100多个</w:t>
      </w:r>
      <w:r>
        <w:rPr>
          <w:rFonts w:hint="eastAsia" w:ascii="宋体" w:hAnsi="宋体" w:eastAsia="宋体" w:cs="宋体"/>
          <w:sz w:val="24"/>
        </w:rPr>
        <w:t>细分台、频道、平台、分站，</w:t>
      </w:r>
      <w:r>
        <w:rPr>
          <w:rFonts w:hint="eastAsia" w:ascii="宋体" w:hAnsi="宋体" w:eastAsia="宋体" w:cs="宋体"/>
          <w:sz w:val="24"/>
        </w:rPr>
        <w:cr/>
      </w:r>
      <w:r>
        <w:rPr>
          <w:rFonts w:hint="eastAsia" w:ascii="宋体" w:hAnsi="宋体" w:eastAsia="宋体" w:cs="宋体"/>
          <w:b/>
          <w:sz w:val="24"/>
        </w:rPr>
        <w:t>365天/12小时</w:t>
      </w:r>
      <w:r>
        <w:rPr>
          <w:rFonts w:hint="eastAsia" w:ascii="宋体" w:hAnsi="宋体" w:eastAsia="宋体" w:cs="宋体"/>
          <w:sz w:val="24"/>
        </w:rPr>
        <w:t>滚动发布国内外数字经济资讯，为全国乃至全球用户提供全面、</w:t>
      </w:r>
      <w:r>
        <w:rPr>
          <w:rFonts w:hint="eastAsia" w:ascii="宋体" w:hAnsi="宋体" w:eastAsia="宋体" w:cs="宋体"/>
          <w:sz w:val="24"/>
        </w:rPr>
        <w:cr/>
      </w:r>
      <w:r>
        <w:rPr>
          <w:rFonts w:hint="eastAsia" w:ascii="宋体" w:hAnsi="宋体" w:eastAsia="宋体" w:cs="宋体"/>
          <w:sz w:val="24"/>
        </w:rPr>
        <w:t>及时、专业的靠谱资讯，是国内首屈一指的数字经济服务商。</w:t>
      </w:r>
    </w:p>
    <w:p>
      <w:pPr>
        <w:spacing w:beforeLines="50" w:line="360" w:lineRule="auto"/>
        <w:ind w:firstLine="480" w:firstLineChars="200"/>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公司总部位于杭州，系国内唯一拥有A股上市公司背景的数字经济媒体、智库和平台，母公司在全国拥有30个分支机构，员工1000余人，实力雄厚，是我国电数字经济行业的见证者与推动者。</w:t>
      </w:r>
    </w:p>
    <w:p>
      <w:pPr>
        <w:spacing w:beforeLines="50" w:line="360" w:lineRule="auto"/>
        <w:jc w:val="center"/>
        <w:rPr>
          <w:rFonts w:ascii="宋体" w:hAnsi="宋体" w:eastAsia="宋体" w:cs="宋体"/>
          <w:sz w:val="24"/>
        </w:rPr>
      </w:pPr>
      <w:r>
        <w:rPr>
          <w:rFonts w:ascii="宋体" w:hAnsi="宋体" w:eastAsia="宋体" w:cs="宋体"/>
          <w:sz w:val="24"/>
        </w:rPr>
        <w:drawing>
          <wp:inline distT="0" distB="0" distL="0" distR="0">
            <wp:extent cx="4716145" cy="7082155"/>
            <wp:effectExtent l="19050" t="0" r="8117" b="0"/>
            <wp:docPr id="3" name="图片 19" descr="C:\Users\Administrator\Documents\Tencent Files\1158391315\FileRecv\网经社“平台+智库+融资”三大发展战略（大楼曹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Users\Administrator\Documents\Tencent Files\1158391315\FileRecv\网经社“平台+智库+融资”三大发展战略（大楼曹磊）.jpg"/>
                    <pic:cNvPicPr>
                      <a:picLocks noChangeAspect="1" noChangeArrowheads="1"/>
                    </pic:cNvPicPr>
                  </pic:nvPicPr>
                  <pic:blipFill>
                    <a:blip r:embed="rId22" cstate="print"/>
                    <a:srcRect/>
                    <a:stretch>
                      <a:fillRect/>
                    </a:stretch>
                  </pic:blipFill>
                  <pic:spPr>
                    <a:xfrm>
                      <a:off x="0" y="0"/>
                      <a:ext cx="4717004" cy="7083370"/>
                    </a:xfrm>
                    <a:prstGeom prst="rect">
                      <a:avLst/>
                    </a:prstGeom>
                    <a:noFill/>
                    <a:ln w="9525">
                      <a:noFill/>
                      <a:miter lim="800000"/>
                      <a:headEnd/>
                      <a:tailEnd/>
                    </a:ln>
                  </pic:spPr>
                </pic:pic>
              </a:graphicData>
            </a:graphic>
          </wp:inline>
        </w:drawing>
      </w:r>
    </w:p>
    <w:p>
      <w:pPr>
        <w:spacing w:beforeLines="50" w:line="360" w:lineRule="auto"/>
        <w:ind w:firstLine="480" w:firstLineChars="200"/>
        <w:rPr>
          <w:rFonts w:ascii="宋体" w:hAnsi="宋体" w:eastAsia="宋体" w:cs="宋体"/>
          <w:sz w:val="24"/>
        </w:rPr>
      </w:pPr>
      <w:r>
        <w:rPr>
          <w:rFonts w:ascii="宋体" w:hAnsi="宋体" w:eastAsia="宋体" w:cs="宋体"/>
          <w:sz w:val="24"/>
        </w:rPr>
        <w:t>具体服务包括：向平台企业基于网经社数字经济门户、</w:t>
      </w:r>
      <w:r>
        <w:fldChar w:fldCharType="begin"/>
      </w:r>
      <w:r>
        <w:instrText xml:space="preserve"> HYPERLINK "http://www.100ec.cn/zt/hlwsw/" \t "_blank" </w:instrText>
      </w:r>
      <w:r>
        <w:fldChar w:fldCharType="separate"/>
      </w:r>
      <w:r>
        <w:rPr>
          <w:rFonts w:ascii="宋体" w:hAnsi="宋体" w:eastAsia="宋体" w:cs="宋体"/>
          <w:sz w:val="24"/>
        </w:rPr>
        <w:t>自</w:t>
      </w:r>
      <w:r>
        <w:rPr>
          <w:rFonts w:ascii="宋体" w:hAnsi="宋体" w:eastAsia="宋体" w:cs="宋体"/>
          <w:sz w:val="24"/>
        </w:rPr>
        <w:fldChar w:fldCharType="end"/>
      </w:r>
      <w:r>
        <w:fldChar w:fldCharType="begin"/>
      </w:r>
      <w:r>
        <w:instrText xml:space="preserve"> HYPERLINK "http://www.100ec.cn/zt/jz/" \t "_blank" </w:instrText>
      </w:r>
      <w:r>
        <w:fldChar w:fldCharType="separate"/>
      </w:r>
      <w:r>
        <w:rPr>
          <w:rFonts w:ascii="宋体" w:hAnsi="宋体" w:eastAsia="宋体" w:cs="宋体"/>
          <w:sz w:val="24"/>
        </w:rPr>
        <w:t>媒体</w:t>
      </w:r>
      <w:r>
        <w:rPr>
          <w:rFonts w:ascii="宋体" w:hAnsi="宋体" w:eastAsia="宋体" w:cs="宋体"/>
          <w:sz w:val="24"/>
        </w:rPr>
        <w:fldChar w:fldCharType="end"/>
      </w:r>
      <w:r>
        <w:rPr>
          <w:rFonts w:ascii="宋体" w:hAnsi="宋体" w:eastAsia="宋体" w:cs="宋体"/>
          <w:sz w:val="24"/>
        </w:rPr>
        <w:t>&amp;社群矩阵、媒公宝（3000人</w:t>
      </w:r>
      <w:r>
        <w:fldChar w:fldCharType="begin"/>
      </w:r>
      <w:r>
        <w:instrText xml:space="preserve"> HYPERLINK "http://www.100ec.cn/zt/jz/" \t "_blank" </w:instrText>
      </w:r>
      <w:r>
        <w:fldChar w:fldCharType="separate"/>
      </w:r>
      <w:r>
        <w:rPr>
          <w:rFonts w:ascii="宋体" w:hAnsi="宋体" w:eastAsia="宋体" w:cs="宋体"/>
          <w:sz w:val="24"/>
        </w:rPr>
        <w:t>记者</w:t>
      </w:r>
      <w:r>
        <w:rPr>
          <w:rFonts w:ascii="宋体" w:hAnsi="宋体" w:eastAsia="宋体" w:cs="宋体"/>
          <w:sz w:val="24"/>
        </w:rPr>
        <w:fldChar w:fldCharType="end"/>
      </w:r>
      <w:r>
        <w:rPr>
          <w:rFonts w:ascii="宋体" w:hAnsi="宋体" w:eastAsia="宋体" w:cs="宋体"/>
          <w:sz w:val="24"/>
        </w:rPr>
        <w:t>库）提供媒体传播业务为核心的品牌服务；向政府机构基于互联网行业内唯一一家</w:t>
      </w:r>
      <w:r>
        <w:fldChar w:fldCharType="begin"/>
      </w:r>
      <w:r>
        <w:instrText xml:space="preserve"> HYPERLINK "http://www.100ec.cn/zt/zf/" \t "_blank" </w:instrText>
      </w:r>
      <w:r>
        <w:fldChar w:fldCharType="separate"/>
      </w:r>
      <w:r>
        <w:rPr>
          <w:rFonts w:ascii="宋体" w:hAnsi="宋体" w:eastAsia="宋体" w:cs="宋体"/>
          <w:sz w:val="24"/>
        </w:rPr>
        <w:t>国家发改委</w:t>
      </w:r>
      <w:r>
        <w:rPr>
          <w:rFonts w:ascii="宋体" w:hAnsi="宋体" w:eastAsia="宋体" w:cs="宋体"/>
          <w:sz w:val="24"/>
        </w:rPr>
        <w:fldChar w:fldCharType="end"/>
      </w:r>
      <w:r>
        <w:rPr>
          <w:rFonts w:ascii="宋体" w:hAnsi="宋体" w:eastAsia="宋体" w:cs="宋体"/>
          <w:sz w:val="24"/>
        </w:rPr>
        <w:t>认定的“一带一路”TOP10影响力社会</w:t>
      </w:r>
      <w:r>
        <w:fldChar w:fldCharType="begin"/>
      </w:r>
      <w:r>
        <w:instrText xml:space="preserve"> HYPERLINK "http://www.100ec.cn/zt/dszx/" \t "_blank" </w:instrText>
      </w:r>
      <w:r>
        <w:fldChar w:fldCharType="separate"/>
      </w:r>
      <w:r>
        <w:rPr>
          <w:rFonts w:ascii="宋体" w:hAnsi="宋体" w:eastAsia="宋体" w:cs="宋体"/>
          <w:sz w:val="24"/>
        </w:rPr>
        <w:t>智库</w:t>
      </w:r>
      <w:r>
        <w:rPr>
          <w:rFonts w:ascii="宋体" w:hAnsi="宋体" w:eastAsia="宋体" w:cs="宋体"/>
          <w:sz w:val="24"/>
        </w:rPr>
        <w:fldChar w:fldCharType="end"/>
      </w:r>
      <w:r>
        <w:rPr>
          <w:rFonts w:ascii="宋体" w:hAnsi="宋体" w:eastAsia="宋体" w:cs="宋体"/>
          <w:sz w:val="24"/>
        </w:rPr>
        <w:t>“网经社电子商务研究中心”提供研究资讯为核心的智库服务；向消费品供应链企业基于“网盛消费品电商供应链金融服务中心”提供供应链金融解决方案；向创业公司基于“电融宝”20000+投资者库提供FA服务。</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网经社在消费</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"http://show.s.315.100ec.cn/"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"http://show.s.315.100ec.cn/"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"http://show.s.315.100ec.cn/"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"http://show.s.315.100ec.cn/"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"http://show.s.315.100ec.cn/"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维权</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"http://www.100ec.cn/zt/dsflcpfw/"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"http://www.100ec.cn/zt/dsflcpfw/"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"http://www.100ec.cn/zt/dsflcpfw/"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"http://www.100ec.cn/zt/dsflcpfw/"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"http://www.100ec.cn/zt/dsflcpfw/"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立法</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等方面也取得不少成果，并得到有关部委、消协的肯定。如2020年网经社出席国家市监督总局在京召开的“互联网企业创建无传销网络平台</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座谈会</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”，发布国内首份《中国社交电商合规研究报告》；2017年承接</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"http://www.100ec.cn/zt/df/"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浙江</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省工商局、浙江省消保委委托的“</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"http://www.100ec.cn/zt/wmds/"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"http://www.100ec.cn/zt/wmds/"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"http://www.100ec.cn/zt/wmds/"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"http://www.100ec.cn/zt/wmds/"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"http://www.100ec.cn/zt/wmds/"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跨境网购</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消费者权益保护课题”；2016年承担承接</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国家工商总局</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和浙江省工商局“全国网络</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"http://www.100ec.cn/zt/exchange/"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"http://www.100ec.cn/zt/exchange/"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"http://www.100ec.cn/zt/exchange/"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"http://www.100ec.cn/zt/exchange/"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"http://www.100ec.cn/zt/exchange/"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交易平台</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合规审查”调研课题项目；在国家工商行政管理总局消费者权益保护局、中国消费者协会指导，与《中国消费者报》举办的“促进电商发展指导网络消费”座谈会上，发布《2016年中国消费者网络消费洞察报告与网购指南》。</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9月25日，浙江省消保委第四届专业委员会专家聘任仪式暨浙江《消法》实施办法修改座谈会在浙江省市场监督管理局举行。网经社电子商务研究中心主任</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"http://www.100ec.cn/zt/expert_caolei/"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"http://www.100ec.cn/zt/expert_caolei/"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"http://www.100ec.cn/zt/expert_caolei/"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"http://www.100ec.cn/zt/expert_caolei/"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"http://www.100ec.cn/zt/expert_caolei/"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曹磊</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受邀参加，并获聘浙江省消保委第四届电子商务专业委员会专家。</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0"/>
        <w:jc w:val="center"/>
        <w:rPr>
          <w:rFonts w:hint="default" w:ascii="Arial" w:hAnsi="Arial" w:cs="Arial"/>
          <w:i w:val="0"/>
          <w:caps w:val="0"/>
          <w:color w:val="333333"/>
          <w:spacing w:val="0"/>
          <w:sz w:val="24"/>
          <w:szCs w:val="24"/>
        </w:rPr>
      </w:pPr>
      <w:r>
        <w:rPr>
          <w:rStyle w:val="13"/>
          <w:rFonts w:hint="default" w:ascii="Arial" w:hAnsi="Arial" w:cs="Arial"/>
          <w:b/>
          <w:i w:val="0"/>
          <w:caps w:val="0"/>
          <w:color w:val="333333"/>
          <w:spacing w:val="0"/>
          <w:sz w:val="24"/>
          <w:szCs w:val="24"/>
          <w:shd w:val="clear" w:fill="FFFFFF"/>
        </w:rPr>
        <w:drawing>
          <wp:inline distT="0" distB="0" distL="114300" distR="114300">
            <wp:extent cx="5504180" cy="3137535"/>
            <wp:effectExtent l="0" t="0" r="1270" b="5715"/>
            <wp:docPr id="97" name="图片 59" descr="1725431063178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9" descr="1725431063178210.png"/>
                    <pic:cNvPicPr>
                      <a:picLocks noChangeAspect="1"/>
                    </pic:cNvPicPr>
                  </pic:nvPicPr>
                  <pic:blipFill>
                    <a:blip r:embed="rId23"/>
                    <a:stretch>
                      <a:fillRect/>
                    </a:stretch>
                  </pic:blipFill>
                  <pic:spPr>
                    <a:xfrm>
                      <a:off x="0" y="0"/>
                      <a:ext cx="5504180" cy="3137535"/>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2013年，网经社受邀出席</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"http://www.100ec.cn/zt/zf/"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中国人民银行</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金融</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消费权益保护局等举办的《</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"https://www.100ec.cn/zt/wswjsxfpgyl/"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支付</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业消费权益保护</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"http://www.100ec.cn/zt/meeting/"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研讨会</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》，并做主题报告；发起“2010中国网络传销不完全调查”，并发布中国首份网络传销调查报告《2010中国网络传销调查报告》，推动国家工商总局、公安部、工业和</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"http://www.100ec.cn/zt/xxh/" \t "http://www.100ec.cn/_blank"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信息化</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部、国家互联网信息办公室、中国人民银行、中国银监会等六部门联合行动。</w:t>
      </w:r>
    </w:p>
    <w:p>
      <w:pPr>
        <w:spacing w:beforeLines="50" w:line="360" w:lineRule="auto"/>
        <w:ind w:firstLine="480" w:firstLineChars="200"/>
      </w:pPr>
      <w:r>
        <w:rPr>
          <w:rFonts w:hint="eastAsia" w:ascii="宋体" w:hAnsi="宋体" w:eastAsia="宋体" w:cs="宋体"/>
          <w:sz w:val="24"/>
          <w:lang w:eastAsia="zh-CN"/>
        </w:rPr>
        <w:t>此外，</w:t>
      </w:r>
      <w:r>
        <w:rPr>
          <w:rFonts w:hint="eastAsia" w:ascii="宋体" w:hAnsi="宋体" w:eastAsia="宋体" w:cs="宋体"/>
          <w:sz w:val="24"/>
        </w:rPr>
        <w:t>网经社在工信部、公安机关网站合法备案运行，服务客户覆盖各大互联网上</w:t>
      </w:r>
      <w:r>
        <w:rPr>
          <w:rFonts w:hint="eastAsia" w:ascii="宋体" w:hAnsi="宋体" w:eastAsia="宋体" w:cs="宋体"/>
          <w:sz w:val="24"/>
        </w:rPr>
        <w:cr/>
      </w:r>
      <w:r>
        <w:rPr>
          <w:rFonts w:hint="eastAsia" w:ascii="宋体" w:hAnsi="宋体" w:eastAsia="宋体" w:cs="宋体"/>
          <w:sz w:val="24"/>
        </w:rPr>
        <w:t>市公司、独角兽，以及国家和各地政府部门，有口皆碑。</w:t>
      </w:r>
    </w:p>
    <w:p>
      <w:pPr>
        <w:spacing w:beforeLines="50" w:line="360" w:lineRule="auto"/>
      </w:pPr>
      <w:r>
        <w:drawing>
          <wp:inline distT="0" distB="0" distL="0" distR="0">
            <wp:extent cx="5274310" cy="2649220"/>
            <wp:effectExtent l="19050" t="0" r="2540" b="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noChangeArrowheads="1"/>
                    </pic:cNvPicPr>
                  </pic:nvPicPr>
                  <pic:blipFill>
                    <a:blip r:embed="rId24"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pPr>
        <w:spacing w:beforeLines="50"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数据墙：</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hint="eastAsia" w:asciiTheme="minorEastAsia" w:hAnsiTheme="minorEastAsia" w:cstheme="minorEastAsia"/>
          <w:b/>
          <w:sz w:val="24"/>
        </w:rPr>
        <w:t>10000+家</w:t>
      </w:r>
      <w:r>
        <w:rPr>
          <w:rFonts w:hint="eastAsia" w:asciiTheme="minorEastAsia" w:hAnsiTheme="minorEastAsia" w:cstheme="minorEastAsia"/>
          <w:sz w:val="24"/>
        </w:rPr>
        <w:t>数字经济企业依靠我们的信息、服务和解决方案不同程度提升了他们的经营业绩。</w:t>
      </w:r>
    </w:p>
    <w:p>
      <w:pPr>
        <w:widowControl/>
        <w:spacing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pPr>
        <w:widowControl/>
        <w:numPr>
          <w:ilvl w:val="0"/>
          <w:numId w:val="2"/>
        </w:numPr>
        <w:spacing w:beforeLines="50" w:line="360" w:lineRule="auto"/>
        <w:ind w:firstLine="480"/>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任何部门、企业、机构、媒体等单位引用本报告数据、内容，均请注明：“根据网经社电子商务研究中心发布</w:t>
      </w:r>
      <w:r>
        <w:rPr>
          <w:rFonts w:hint="eastAsia" w:ascii="宋体" w:hAnsi="宋体" w:eastAsia="宋体" w:cs="宋体"/>
          <w:b/>
          <w:color w:val="000000" w:themeColor="text1"/>
          <w:kern w:val="0"/>
          <w:sz w:val="24"/>
          <w14:textFill>
            <w14:solidFill>
              <w14:schemeClr w14:val="tx1"/>
            </w14:solidFill>
          </w14:textFill>
        </w:rPr>
        <w:t>的</w:t>
      </w:r>
      <w:r>
        <w:rPr>
          <w:rFonts w:hint="eastAsia" w:asciiTheme="minorEastAsia" w:hAnsiTheme="minorEastAsia" w:cstheme="minorEastAsia"/>
          <w:b/>
          <w:bCs/>
          <w:color w:val="000000" w:themeColor="text1"/>
          <w:sz w:val="24"/>
          <w14:textFill>
            <w14:solidFill>
              <w14:schemeClr w14:val="tx1"/>
            </w14:solidFill>
          </w14:textFill>
        </w:rPr>
        <w:t>《202</w:t>
      </w:r>
      <w:r>
        <w:rPr>
          <w:rFonts w:hint="eastAsia" w:asciiTheme="minorEastAsia" w:hAnsiTheme="minorEastAsia" w:cstheme="minorEastAsia"/>
          <w:b/>
          <w:bCs/>
          <w:color w:val="000000" w:themeColor="text1"/>
          <w:sz w:val="24"/>
          <w:lang w:val="en-US" w:eastAsia="zh-CN"/>
          <w14:textFill>
            <w14:solidFill>
              <w14:schemeClr w14:val="tx1"/>
            </w14:solidFill>
          </w14:textFill>
        </w:rPr>
        <w:t>4</w:t>
      </w:r>
      <w:r>
        <w:rPr>
          <w:rFonts w:hint="eastAsia" w:asciiTheme="minorEastAsia" w:hAnsiTheme="minorEastAsia" w:cstheme="minorEastAsia"/>
          <w:b/>
          <w:bCs/>
          <w:color w:val="000000" w:themeColor="text1"/>
          <w:sz w:val="24"/>
          <w14:textFill>
            <w14:solidFill>
              <w14:schemeClr w14:val="tx1"/>
            </w14:solidFill>
          </w14:textFill>
        </w:rPr>
        <w:t>年度中国</w:t>
      </w:r>
      <w:r>
        <w:rPr>
          <w:rFonts w:hint="eastAsia" w:asciiTheme="minorEastAsia" w:hAnsiTheme="minorEastAsia" w:cstheme="minorEastAsia"/>
          <w:b/>
          <w:bCs/>
          <w:color w:val="000000" w:themeColor="text1"/>
          <w:sz w:val="24"/>
          <w:lang w:eastAsia="zh-CN"/>
          <w14:textFill>
            <w14:solidFill>
              <w14:schemeClr w14:val="tx1"/>
            </w14:solidFill>
          </w14:textFill>
        </w:rPr>
        <w:t>移动出行</w:t>
      </w:r>
      <w:r>
        <w:rPr>
          <w:rFonts w:hint="eastAsia" w:asciiTheme="minorEastAsia" w:hAnsiTheme="minorEastAsia" w:cstheme="minorEastAsia"/>
          <w:b/>
          <w:bCs/>
          <w:color w:val="000000" w:themeColor="text1"/>
          <w:sz w:val="24"/>
          <w14:textFill>
            <w14:solidFill>
              <w14:schemeClr w14:val="tx1"/>
            </w14:solidFill>
          </w14:textFill>
        </w:rPr>
        <w:t>消费投诉数据与典型案例报告》</w:t>
      </w:r>
      <w:r>
        <w:rPr>
          <w:rFonts w:hint="eastAsia" w:ascii="宋体" w:hAnsi="宋体" w:cs="宋体"/>
          <w:b/>
          <w:color w:val="000000" w:themeColor="text1"/>
          <w:kern w:val="0"/>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w:t>
      </w:r>
    </w:p>
    <w:p>
      <w:pPr>
        <w:widowControl/>
        <w:spacing w:beforeLines="50" w:line="360" w:lineRule="auto"/>
        <w:ind w:firstLine="480"/>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pPr>
        <w:widowControl/>
        <w:spacing w:beforeLines="50"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pPr>
        <w:widowControl/>
        <w:spacing w:beforeLines="50" w:line="360" w:lineRule="auto"/>
        <w:ind w:firstLine="480"/>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pPr>
        <w:spacing w:line="360" w:lineRule="auto"/>
        <w:ind w:firstLine="482"/>
        <w:jc w:val="right"/>
        <w:outlineLvl w:val="1"/>
        <w:rPr>
          <w:rFonts w:ascii="宋体" w:hAnsi="宋体" w:cs="宋体"/>
          <w:b/>
          <w:bCs/>
          <w:sz w:val="28"/>
          <w:szCs w:val="28"/>
        </w:rPr>
      </w:pPr>
      <w:bookmarkStart w:id="36" w:name="_Toc7057"/>
      <w:bookmarkStart w:id="37" w:name="_Toc9447"/>
      <w:bookmarkStart w:id="38" w:name="_Toc102659530"/>
      <w:r>
        <w:rPr>
          <w:rFonts w:hint="eastAsia" w:ascii="宋体" w:hAnsi="宋体" w:cs="宋体"/>
          <w:b/>
          <w:bCs/>
          <w:sz w:val="28"/>
          <w:szCs w:val="28"/>
        </w:rPr>
        <w:t>报告发布：网经社电子商务研究中心</w:t>
      </w:r>
      <w:bookmarkEnd w:id="36"/>
      <w:bookmarkEnd w:id="37"/>
      <w:bookmarkEnd w:id="38"/>
    </w:p>
    <w:p>
      <w:pPr>
        <w:wordWrap w:val="0"/>
        <w:spacing w:line="360" w:lineRule="auto"/>
        <w:ind w:firstLine="482"/>
        <w:jc w:val="right"/>
        <w:outlineLvl w:val="1"/>
        <w:rPr>
          <w:rStyle w:val="13"/>
          <w:rFonts w:ascii="微软雅黑" w:hAnsi="微软雅黑" w:cs="微软雅黑"/>
          <w:color w:val="C00000"/>
          <w:sz w:val="28"/>
          <w:szCs w:val="28"/>
        </w:rPr>
      </w:pPr>
      <w:bookmarkStart w:id="39" w:name="_Toc10332"/>
      <w:bookmarkStart w:id="40" w:name="_Toc102659531"/>
      <w:bookmarkStart w:id="41" w:name="_Toc26704"/>
      <w:r>
        <w:rPr>
          <w:rFonts w:hint="eastAsia" w:ascii="宋体" w:hAnsi="宋体" w:cs="宋体"/>
          <w:b/>
          <w:bCs/>
          <w:sz w:val="28"/>
          <w:szCs w:val="28"/>
        </w:rPr>
        <w:t>发布时间：202</w:t>
      </w:r>
      <w:r>
        <w:rPr>
          <w:rFonts w:hint="eastAsia" w:ascii="宋体" w:hAnsi="宋体" w:cs="宋体"/>
          <w:b/>
          <w:bCs/>
          <w:sz w:val="28"/>
          <w:szCs w:val="28"/>
          <w:lang w:val="en-US" w:eastAsia="zh-CN"/>
        </w:rPr>
        <w:t>5</w:t>
      </w:r>
      <w:r>
        <w:rPr>
          <w:rFonts w:hint="eastAsia" w:ascii="宋体" w:hAnsi="宋体" w:cs="宋体"/>
          <w:b/>
          <w:bCs/>
          <w:sz w:val="28"/>
          <w:szCs w:val="28"/>
        </w:rPr>
        <w:t>年</w:t>
      </w:r>
      <w:r>
        <w:rPr>
          <w:rFonts w:hint="eastAsia" w:ascii="宋体" w:hAnsi="宋体" w:cs="宋体"/>
          <w:b/>
          <w:bCs/>
          <w:sz w:val="28"/>
          <w:szCs w:val="28"/>
          <w:lang w:val="en-US" w:eastAsia="zh-CN"/>
        </w:rPr>
        <w:t>2</w:t>
      </w:r>
      <w:r>
        <w:rPr>
          <w:rFonts w:hint="eastAsia" w:ascii="宋体" w:hAnsi="宋体" w:cs="宋体"/>
          <w:b/>
          <w:bCs/>
          <w:sz w:val="28"/>
          <w:szCs w:val="28"/>
        </w:rPr>
        <w:t>月</w:t>
      </w:r>
      <w:r>
        <w:rPr>
          <w:rFonts w:hint="eastAsia" w:ascii="宋体" w:hAnsi="宋体" w:cs="宋体"/>
          <w:b/>
          <w:bCs/>
          <w:sz w:val="28"/>
          <w:szCs w:val="28"/>
          <w:lang w:val="en-US" w:eastAsia="zh-CN"/>
        </w:rPr>
        <w:t xml:space="preserve"> </w:t>
      </w:r>
      <w:r>
        <w:rPr>
          <w:rFonts w:hint="eastAsia" w:ascii="宋体" w:hAnsi="宋体" w:cs="宋体"/>
          <w:b/>
          <w:bCs/>
          <w:sz w:val="28"/>
          <w:szCs w:val="28"/>
        </w:rPr>
        <w:t>日</w:t>
      </w:r>
      <w:bookmarkEnd w:id="39"/>
      <w:bookmarkEnd w:id="40"/>
      <w:bookmarkEnd w:id="41"/>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outlineLvl w:val="1"/>
        <w:rPr>
          <w:rStyle w:val="13"/>
          <w:rFonts w:ascii="微软雅黑" w:hAnsi="微软雅黑" w:eastAsia="微软雅黑" w:cs="微软雅黑"/>
          <w:bCs/>
          <w:color w:val="5B9BD5" w:themeColor="accent1"/>
          <w:sz w:val="28"/>
          <w:szCs w:val="28"/>
          <w14:textFill>
            <w14:solidFill>
              <w14:schemeClr w14:val="accent1"/>
            </w14:solidFill>
          </w14:textFill>
        </w:rPr>
      </w:pPr>
      <w:bookmarkStart w:id="42" w:name="_Toc1674"/>
      <w:bookmarkStart w:id="43" w:name="_Toc29528"/>
      <w:bookmarkStart w:id="44" w:name="_Toc102659532"/>
      <w:r>
        <w:rPr>
          <w:rStyle w:val="13"/>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bookmarkEnd w:id="42"/>
      <w:bookmarkEnd w:id="43"/>
      <w:bookmarkEnd w:id="44"/>
    </w:p>
    <w:p>
      <w:pPr>
        <w:spacing w:beforeLines="50" w:line="360" w:lineRule="auto"/>
        <w:rPr>
          <w:rFonts w:asciiTheme="minorEastAsia" w:hAnsiTheme="minorEastAsia" w:cstheme="minorEastAsia"/>
          <w:b/>
          <w:bCs/>
          <w:color w:val="5B9BD5" w:themeColor="accent1"/>
          <w:szCs w:val="21"/>
          <w14:textFill>
            <w14:solidFill>
              <w14:schemeClr w14:val="accent1"/>
            </w14:solidFill>
          </w14:textFill>
        </w:rPr>
      </w:pPr>
      <w:r>
        <w:rPr>
          <w:rStyle w:val="13"/>
          <w:rFonts w:hint="eastAsia" w:asciiTheme="minorEastAsia" w:hAnsiTheme="minorEastAsia" w:cstheme="minorEastAsia"/>
          <w:color w:val="5B9BD5" w:themeColor="accent1"/>
          <w:szCs w:val="21"/>
          <w14:textFill>
            <w14:solidFill>
              <w14:schemeClr w14:val="accent1"/>
            </w14:solidFill>
          </w14:textFill>
        </w:rPr>
        <w:t xml:space="preserve">（近40万电商人都在看！）                              </w:t>
      </w:r>
      <w:r>
        <w:rPr>
          <w:rFonts w:hint="eastAsia" w:asciiTheme="minorEastAsia" w:hAnsiTheme="minorEastAsia" w:cstheme="minorEastAsia"/>
          <w:b/>
          <w:bCs/>
          <w:color w:val="5B9BD5" w:themeColor="accent1"/>
          <w:szCs w:val="21"/>
          <w14:textFill>
            <w14:solidFill>
              <w14:schemeClr w14:val="accent1"/>
            </w14:solidFill>
          </w14:textFill>
        </w:rPr>
        <w:t>（在线网购投诉）</w:t>
      </w:r>
    </w:p>
    <w:p>
      <w:pPr>
        <w:spacing w:beforeLines="50" w:line="360" w:lineRule="auto"/>
        <w:jc w:val="center"/>
        <w:rPr>
          <w:rFonts w:asciiTheme="minorEastAsia" w:hAnsiTheme="minorEastAsia" w:cstheme="minorEastAsia"/>
          <w:szCs w:val="21"/>
        </w:rPr>
      </w:pPr>
      <w:r>
        <w:rPr>
          <w:rFonts w:asciiTheme="minorEastAsia" w:hAnsiTheme="minorEastAsia" w:cstheme="minorEastAsia"/>
          <w:szCs w:val="21"/>
        </w:rPr>
        <w:drawing>
          <wp:inline distT="0" distB="0" distL="0" distR="0">
            <wp:extent cx="1602105" cy="1620520"/>
            <wp:effectExtent l="1905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noChangeArrowheads="1"/>
                    </pic:cNvPicPr>
                  </pic:nvPicPr>
                  <pic:blipFill>
                    <a:blip r:embed="rId25" cstate="print"/>
                    <a:srcRect/>
                    <a:stretch>
                      <a:fillRect/>
                    </a:stretch>
                  </pic:blipFill>
                  <pic:spPr>
                    <a:xfrm>
                      <a:off x="0" y="0"/>
                      <a:ext cx="1605696" cy="1623840"/>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638935" cy="1630045"/>
            <wp:effectExtent l="19050" t="0" r="0" b="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26" cstate="print"/>
                    <a:stretch>
                      <a:fillRect/>
                    </a:stretch>
                  </pic:blipFill>
                  <pic:spPr>
                    <a:xfrm>
                      <a:off x="0" y="0"/>
                      <a:ext cx="1641745" cy="1632919"/>
                    </a:xfrm>
                    <a:prstGeom prst="rect">
                      <a:avLst/>
                    </a:prstGeom>
                    <a:noFill/>
                    <a:ln>
                      <a:noFill/>
                    </a:ln>
                  </pic:spPr>
                </pic:pic>
              </a:graphicData>
            </a:graphic>
          </wp:inline>
        </w:drawing>
      </w:r>
    </w:p>
    <w:p>
      <w:pPr>
        <w:spacing w:beforeLines="50" w:line="360" w:lineRule="auto"/>
        <w:jc w:val="left"/>
        <w:outlineLvl w:val="1"/>
        <w:rPr>
          <w:rFonts w:ascii="微软雅黑" w:hAnsi="微软雅黑" w:eastAsia="微软雅黑" w:cs="微软雅黑"/>
          <w:b/>
          <w:bCs/>
          <w:color w:val="5B9BD5" w:themeColor="accent1"/>
          <w:sz w:val="28"/>
          <w:szCs w:val="28"/>
          <w14:textFill>
            <w14:solidFill>
              <w14:schemeClr w14:val="accent1"/>
            </w14:solidFill>
          </w14:textFill>
        </w:rPr>
      </w:pPr>
      <w:bookmarkStart w:id="45" w:name="_Toc13157"/>
      <w:bookmarkStart w:id="46" w:name="_Toc102659533"/>
      <w:bookmarkStart w:id="47" w:name="_Toc386"/>
      <w:r>
        <w:rPr>
          <w:rFonts w:hint="eastAsia" w:ascii="微软雅黑" w:hAnsi="微软雅黑" w:eastAsia="微软雅黑" w:cs="微软雅黑"/>
          <w:b/>
          <w:bCs/>
          <w:color w:val="5B9BD5" w:themeColor="accent1"/>
          <w:sz w:val="28"/>
          <w:szCs w:val="28"/>
          <w14:textFill>
            <w14:solidFill>
              <w14:schemeClr w14:val="accent1"/>
            </w14:solidFill>
          </w14:textFill>
        </w:rPr>
        <w:t>电数宝（</w:t>
      </w:r>
      <w:r>
        <w:fldChar w:fldCharType="begin"/>
      </w:r>
      <w:r>
        <w:instrText xml:space="preserve"> HYPERLINK "file:///D:\\backup\\报告类\\DATA.100EC.CN" </w:instrText>
      </w:r>
      <w:r>
        <w:fldChar w:fldCharType="separate"/>
      </w:r>
      <w:r>
        <w:rPr>
          <w:rStyle w:val="14"/>
          <w:rFonts w:hint="eastAsia" w:ascii="微软雅黑" w:hAnsi="微软雅黑" w:eastAsia="微软雅黑" w:cs="微软雅黑"/>
          <w:b/>
          <w:bCs/>
          <w:color w:val="5B9BD5" w:themeColor="accent1"/>
          <w:sz w:val="28"/>
          <w:szCs w:val="28"/>
          <w14:textFill>
            <w14:solidFill>
              <w14:schemeClr w14:val="accent1"/>
            </w14:solidFill>
          </w14:textFill>
        </w:rPr>
        <w:t>DATA.100EC.CN</w:t>
      </w:r>
      <w:r>
        <w:rPr>
          <w:rStyle w:val="14"/>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电诉宝（</w:t>
      </w:r>
      <w:r>
        <w:fldChar w:fldCharType="begin"/>
      </w:r>
      <w:r>
        <w:instrText xml:space="preserve"> HYPERLINK "file:///D:\\backup\\报告类\\315.100EC.CN" </w:instrText>
      </w:r>
      <w:r>
        <w:fldChar w:fldCharType="separate"/>
      </w:r>
      <w:r>
        <w:rPr>
          <w:rStyle w:val="14"/>
          <w:rFonts w:hint="eastAsia" w:ascii="微软雅黑" w:hAnsi="微软雅黑" w:eastAsia="微软雅黑" w:cs="微软雅黑"/>
          <w:b/>
          <w:bCs/>
          <w:color w:val="5B9BD5" w:themeColor="accent1"/>
          <w:sz w:val="28"/>
          <w:szCs w:val="28"/>
          <w14:textFill>
            <w14:solidFill>
              <w14:schemeClr w14:val="accent1"/>
            </w14:solidFill>
          </w14:textFill>
        </w:rPr>
        <w:t>315.100EC.CN</w:t>
      </w:r>
      <w:r>
        <w:rPr>
          <w:rStyle w:val="14"/>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bookmarkEnd w:id="45"/>
      <w:bookmarkEnd w:id="46"/>
      <w:bookmarkEnd w:id="47"/>
    </w:p>
    <w:p>
      <w:pPr>
        <w:pStyle w:val="9"/>
        <w:widowControl/>
        <w:spacing w:afterAutospacing="0"/>
        <w:rPr>
          <w:rFonts w:ascii="宋体" w:hAnsi="宋体" w:eastAsia="宋体" w:cs="宋体"/>
          <w:b/>
          <w:bCs/>
          <w:color w:val="5B9BD5" w:themeColor="accent1"/>
          <w:sz w:val="21"/>
          <w:szCs w:val="21"/>
          <w14:textFill>
            <w14:solidFill>
              <w14:schemeClr w14:val="accent1"/>
            </w14:solidFill>
          </w14:textFill>
        </w:rPr>
      </w:pPr>
      <w:r>
        <w:rPr>
          <w:rFonts w:hint="eastAsia" w:ascii="宋体" w:hAnsi="宋体" w:eastAsia="宋体" w:cs="宋体"/>
          <w:b/>
          <w:bCs/>
          <w:color w:val="5B9BD5" w:themeColor="accent1"/>
          <w:sz w:val="21"/>
          <w:szCs w:val="21"/>
          <w14:textFill>
            <w14:solidFill>
              <w14:schemeClr w14:val="accent1"/>
            </w14:solidFill>
          </w14:textFill>
        </w:rPr>
        <w:t>（16年沉淀100万+条数据覆盖4000+平台）                   （我要投诉）</w:t>
      </w:r>
    </w:p>
    <w:p>
      <w:pPr>
        <w:spacing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sz w:val="28"/>
          <w:szCs w:val="28"/>
        </w:rPr>
        <w:drawing>
          <wp:inline distT="0" distB="0" distL="0" distR="0">
            <wp:extent cx="1621790" cy="1630045"/>
            <wp:effectExtent l="19050" t="0" r="0" b="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noChangeArrowheads="1"/>
                    </pic:cNvPicPr>
                  </pic:nvPicPr>
                  <pic:blipFill>
                    <a:blip r:embed="rId27" cstate="print"/>
                    <a:srcRect/>
                    <a:stretch>
                      <a:fillRect/>
                    </a:stretch>
                  </pic:blipFill>
                  <pic:spPr>
                    <a:xfrm>
                      <a:off x="0" y="0"/>
                      <a:ext cx="1629890" cy="1638468"/>
                    </a:xfrm>
                    <a:prstGeom prst="rect">
                      <a:avLst/>
                    </a:prstGeom>
                    <a:noFill/>
                    <a:ln w="9525">
                      <a:noFill/>
                      <a:miter lim="800000"/>
                      <a:headEnd/>
                      <a:tailEnd/>
                    </a:ln>
                  </pic:spPr>
                </pic:pic>
              </a:graphicData>
            </a:graphic>
          </wp:inline>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687830" cy="1682115"/>
            <wp:effectExtent l="19050" t="0" r="7495" b="0"/>
            <wp:docPr id="75"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descr="电诉宝"/>
                    <pic:cNvPicPr>
                      <a:picLocks noChangeAspect="1"/>
                    </pic:cNvPicPr>
                  </pic:nvPicPr>
                  <pic:blipFill>
                    <a:blip r:embed="rId28" cstate="print"/>
                    <a:stretch>
                      <a:fillRect/>
                    </a:stretch>
                  </pic:blipFill>
                  <pic:spPr>
                    <a:xfrm>
                      <a:off x="0" y="0"/>
                      <a:ext cx="1695323" cy="1689493"/>
                    </a:xfrm>
                    <a:prstGeom prst="rect">
                      <a:avLst/>
                    </a:prstGeom>
                  </pic:spPr>
                </pic:pic>
              </a:graphicData>
            </a:graphic>
          </wp:inline>
        </w:drawing>
      </w:r>
    </w:p>
    <w:p>
      <w:pPr>
        <w:spacing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color w:val="5B9BD5" w:themeColor="accent1"/>
          <w:sz w:val="28"/>
          <w:szCs w:val="28"/>
          <w14:textFill>
            <w14:solidFill>
              <w14:schemeClr w14:val="accent1"/>
            </w14:solidFill>
          </w14:textFill>
        </w:rPr>
        <w:t>网经社小程序码</w:t>
      </w:r>
      <w:r>
        <w:rPr>
          <w:rFonts w:hint="eastAsia" w:ascii="宋体" w:hAnsi="宋体" w:eastAsia="宋体" w:cs="宋体"/>
          <w:b/>
          <w:bCs/>
          <w:color w:val="5B9BD5" w:themeColor="accent1"/>
          <w:kern w:val="0"/>
          <w:szCs w:val="21"/>
          <w14:textFill>
            <w14:solidFill>
              <w14:schemeClr w14:val="accent1"/>
            </w14:solidFill>
          </w14:textFill>
        </w:rPr>
        <w:t>（微信小程序搜网经社）</w:t>
      </w:r>
    </w:p>
    <w:p>
      <w:pPr>
        <w:spacing w:beforeLines="50" w:line="360" w:lineRule="auto"/>
        <w:jc w:val="center"/>
      </w:pPr>
      <w:r>
        <w:drawing>
          <wp:inline distT="0" distB="0" distL="0" distR="0">
            <wp:extent cx="1181735" cy="1181735"/>
            <wp:effectExtent l="19050" t="0" r="0" b="0"/>
            <wp:docPr id="76" name="图片 32" descr="C:\Users\ADMINI~1\AppData\Local\Temp\Rar$DI05.574\gh_2373b3a28ca2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descr="C:\Users\ADMINI~1\AppData\Local\Temp\Rar$DI05.574\gh_2373b3a28ca2_344.jpg"/>
                    <pic:cNvPicPr>
                      <a:picLocks noChangeAspect="1" noChangeArrowheads="1"/>
                    </pic:cNvPicPr>
                  </pic:nvPicPr>
                  <pic:blipFill>
                    <a:blip r:embed="rId29" cstate="print"/>
                    <a:srcRect/>
                    <a:stretch>
                      <a:fillRect/>
                    </a:stretch>
                  </pic:blipFill>
                  <pic:spPr>
                    <a:xfrm>
                      <a:off x="0" y="0"/>
                      <a:ext cx="1181819" cy="1181819"/>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Dng8AAHAIAACMEAAAO&#10;AAAAAAAAAAEAIAAAAB8BAABkcnMvZTJvRG9jLnhtbFBLBQYAAAAABgAGAFkBAACt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Times New Roman" w:eastAsia="宋体"/>
      </w:rPr>
      <w:drawing>
        <wp:inline distT="0" distB="0" distL="0" distR="0">
          <wp:extent cx="2381885" cy="387350"/>
          <wp:effectExtent l="19050" t="0" r="0" b="0"/>
          <wp:docPr id="14" name="图片 13" descr="网经社电子商务研究中心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网经社电子商务研究中心改.png"/>
                  <pic:cNvPicPr>
                    <a:picLocks noChangeAspect="1"/>
                  </pic:cNvPicPr>
                </pic:nvPicPr>
                <pic:blipFill>
                  <a:blip r:embed="rId1"/>
                  <a:stretch>
                    <a:fillRect/>
                  </a:stretch>
                </pic:blipFill>
                <pic:spPr>
                  <a:xfrm>
                    <a:off x="0" y="0"/>
                    <a:ext cx="2417287" cy="393695"/>
                  </a:xfrm>
                  <a:prstGeom prst="rect">
                    <a:avLst/>
                  </a:prstGeom>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1276350" cy="588010"/>
          <wp:effectExtent l="0" t="0" r="0" b="0"/>
          <wp:docPr id="1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76350" cy="58831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830D84"/>
    <w:multiLevelType w:val="singleLevel"/>
    <w:tmpl w:val="9B830D84"/>
    <w:lvl w:ilvl="0" w:tentative="0">
      <w:start w:val="3"/>
      <w:numFmt w:val="chineseCounting"/>
      <w:suff w:val="nothing"/>
      <w:lvlText w:val="%1、"/>
      <w:lvlJc w:val="left"/>
      <w:rPr>
        <w:rFonts w:hint="eastAsia"/>
      </w:rPr>
    </w:lvl>
  </w:abstractNum>
  <w:abstractNum w:abstractNumId="1">
    <w:nsid w:val="EABFBC2D"/>
    <w:multiLevelType w:val="singleLevel"/>
    <w:tmpl w:val="EABFBC2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F2550C"/>
    <w:rsid w:val="00001D26"/>
    <w:rsid w:val="00022A41"/>
    <w:rsid w:val="00024318"/>
    <w:rsid w:val="000356C7"/>
    <w:rsid w:val="00040EE7"/>
    <w:rsid w:val="00045055"/>
    <w:rsid w:val="00060344"/>
    <w:rsid w:val="000609C7"/>
    <w:rsid w:val="00066BFD"/>
    <w:rsid w:val="000B2382"/>
    <w:rsid w:val="000B6AFD"/>
    <w:rsid w:val="000D3D75"/>
    <w:rsid w:val="000D601C"/>
    <w:rsid w:val="000F3A20"/>
    <w:rsid w:val="00110E76"/>
    <w:rsid w:val="00114BC4"/>
    <w:rsid w:val="00135094"/>
    <w:rsid w:val="0014589E"/>
    <w:rsid w:val="0014763C"/>
    <w:rsid w:val="001507E7"/>
    <w:rsid w:val="00153D49"/>
    <w:rsid w:val="0016582D"/>
    <w:rsid w:val="0017414E"/>
    <w:rsid w:val="00174913"/>
    <w:rsid w:val="0018092F"/>
    <w:rsid w:val="00183DD8"/>
    <w:rsid w:val="00185422"/>
    <w:rsid w:val="001A598D"/>
    <w:rsid w:val="001B5276"/>
    <w:rsid w:val="001D037E"/>
    <w:rsid w:val="001D66E0"/>
    <w:rsid w:val="001F07FE"/>
    <w:rsid w:val="001F267B"/>
    <w:rsid w:val="001F305F"/>
    <w:rsid w:val="0020149F"/>
    <w:rsid w:val="00236778"/>
    <w:rsid w:val="00240BAB"/>
    <w:rsid w:val="00261803"/>
    <w:rsid w:val="00262D61"/>
    <w:rsid w:val="0026632D"/>
    <w:rsid w:val="002A37D6"/>
    <w:rsid w:val="002A6ABB"/>
    <w:rsid w:val="002D1A3C"/>
    <w:rsid w:val="002D1B79"/>
    <w:rsid w:val="002E2243"/>
    <w:rsid w:val="002F6AEE"/>
    <w:rsid w:val="00315336"/>
    <w:rsid w:val="00316B92"/>
    <w:rsid w:val="00343E9F"/>
    <w:rsid w:val="00351278"/>
    <w:rsid w:val="0036725B"/>
    <w:rsid w:val="003924C0"/>
    <w:rsid w:val="003D6AB7"/>
    <w:rsid w:val="003E4A7D"/>
    <w:rsid w:val="003E74D4"/>
    <w:rsid w:val="003F3CF1"/>
    <w:rsid w:val="00406F38"/>
    <w:rsid w:val="00417EEA"/>
    <w:rsid w:val="004206DE"/>
    <w:rsid w:val="00430B91"/>
    <w:rsid w:val="00431415"/>
    <w:rsid w:val="004418D6"/>
    <w:rsid w:val="00441C53"/>
    <w:rsid w:val="00442076"/>
    <w:rsid w:val="00457E14"/>
    <w:rsid w:val="004614B1"/>
    <w:rsid w:val="004615D7"/>
    <w:rsid w:val="00467C40"/>
    <w:rsid w:val="00471804"/>
    <w:rsid w:val="004847C5"/>
    <w:rsid w:val="0049016A"/>
    <w:rsid w:val="0049573A"/>
    <w:rsid w:val="00496E7C"/>
    <w:rsid w:val="004C0D35"/>
    <w:rsid w:val="004C472F"/>
    <w:rsid w:val="004C535A"/>
    <w:rsid w:val="004C7B3E"/>
    <w:rsid w:val="004D1AD6"/>
    <w:rsid w:val="004D3050"/>
    <w:rsid w:val="004F0D1F"/>
    <w:rsid w:val="004F2237"/>
    <w:rsid w:val="0050353A"/>
    <w:rsid w:val="005038A6"/>
    <w:rsid w:val="0053123E"/>
    <w:rsid w:val="00531388"/>
    <w:rsid w:val="0053619A"/>
    <w:rsid w:val="00536884"/>
    <w:rsid w:val="005478CF"/>
    <w:rsid w:val="0055110B"/>
    <w:rsid w:val="00570EC1"/>
    <w:rsid w:val="0059087B"/>
    <w:rsid w:val="00596438"/>
    <w:rsid w:val="005B1B10"/>
    <w:rsid w:val="005B41DF"/>
    <w:rsid w:val="005B4E83"/>
    <w:rsid w:val="005C100B"/>
    <w:rsid w:val="005C2D8B"/>
    <w:rsid w:val="005C425B"/>
    <w:rsid w:val="005C54F8"/>
    <w:rsid w:val="005C63A2"/>
    <w:rsid w:val="00603EC8"/>
    <w:rsid w:val="00606F74"/>
    <w:rsid w:val="0061594B"/>
    <w:rsid w:val="006219D1"/>
    <w:rsid w:val="00632D6D"/>
    <w:rsid w:val="00641843"/>
    <w:rsid w:val="00645068"/>
    <w:rsid w:val="00653415"/>
    <w:rsid w:val="0066511B"/>
    <w:rsid w:val="006651AC"/>
    <w:rsid w:val="00675485"/>
    <w:rsid w:val="00680538"/>
    <w:rsid w:val="00680E3B"/>
    <w:rsid w:val="00681533"/>
    <w:rsid w:val="00687E2A"/>
    <w:rsid w:val="006A6A47"/>
    <w:rsid w:val="006B0513"/>
    <w:rsid w:val="006C6948"/>
    <w:rsid w:val="006E0E92"/>
    <w:rsid w:val="006E21B4"/>
    <w:rsid w:val="006E7528"/>
    <w:rsid w:val="006F180E"/>
    <w:rsid w:val="006F4146"/>
    <w:rsid w:val="00700E32"/>
    <w:rsid w:val="007219D3"/>
    <w:rsid w:val="0072558A"/>
    <w:rsid w:val="00754952"/>
    <w:rsid w:val="00762241"/>
    <w:rsid w:val="00767FA2"/>
    <w:rsid w:val="0077675A"/>
    <w:rsid w:val="00786C82"/>
    <w:rsid w:val="0078730B"/>
    <w:rsid w:val="007A453C"/>
    <w:rsid w:val="007B689D"/>
    <w:rsid w:val="007C0448"/>
    <w:rsid w:val="007C324A"/>
    <w:rsid w:val="007C60AF"/>
    <w:rsid w:val="007D4553"/>
    <w:rsid w:val="007D4C5A"/>
    <w:rsid w:val="007D7937"/>
    <w:rsid w:val="00806B01"/>
    <w:rsid w:val="00837099"/>
    <w:rsid w:val="00842783"/>
    <w:rsid w:val="00854B15"/>
    <w:rsid w:val="00860EAE"/>
    <w:rsid w:val="00863C6A"/>
    <w:rsid w:val="00882496"/>
    <w:rsid w:val="00891352"/>
    <w:rsid w:val="008965CF"/>
    <w:rsid w:val="008A0921"/>
    <w:rsid w:val="008A0DE2"/>
    <w:rsid w:val="008A2550"/>
    <w:rsid w:val="008A46DA"/>
    <w:rsid w:val="008B16B2"/>
    <w:rsid w:val="008C566F"/>
    <w:rsid w:val="008E06FA"/>
    <w:rsid w:val="008E3FF6"/>
    <w:rsid w:val="008E58A0"/>
    <w:rsid w:val="00902240"/>
    <w:rsid w:val="00902CA4"/>
    <w:rsid w:val="00903A87"/>
    <w:rsid w:val="00905663"/>
    <w:rsid w:val="00912A1D"/>
    <w:rsid w:val="0091522B"/>
    <w:rsid w:val="009308AF"/>
    <w:rsid w:val="0093719D"/>
    <w:rsid w:val="009376B2"/>
    <w:rsid w:val="0094638C"/>
    <w:rsid w:val="00946EB1"/>
    <w:rsid w:val="00950F19"/>
    <w:rsid w:val="0095400C"/>
    <w:rsid w:val="00954B72"/>
    <w:rsid w:val="00960D49"/>
    <w:rsid w:val="00961AAA"/>
    <w:rsid w:val="00971B0E"/>
    <w:rsid w:val="00982D36"/>
    <w:rsid w:val="00985630"/>
    <w:rsid w:val="00990E3E"/>
    <w:rsid w:val="009915F6"/>
    <w:rsid w:val="009A2653"/>
    <w:rsid w:val="009B2E71"/>
    <w:rsid w:val="009B339E"/>
    <w:rsid w:val="009B54D8"/>
    <w:rsid w:val="009B5D67"/>
    <w:rsid w:val="009C46F4"/>
    <w:rsid w:val="009C59AA"/>
    <w:rsid w:val="009D28F2"/>
    <w:rsid w:val="009D54ED"/>
    <w:rsid w:val="009F2A1A"/>
    <w:rsid w:val="00A01BC8"/>
    <w:rsid w:val="00A04755"/>
    <w:rsid w:val="00A05D43"/>
    <w:rsid w:val="00A13463"/>
    <w:rsid w:val="00A1664A"/>
    <w:rsid w:val="00A2796B"/>
    <w:rsid w:val="00A36924"/>
    <w:rsid w:val="00A6411C"/>
    <w:rsid w:val="00A7235F"/>
    <w:rsid w:val="00A74C3E"/>
    <w:rsid w:val="00A850EE"/>
    <w:rsid w:val="00A9793C"/>
    <w:rsid w:val="00AB1545"/>
    <w:rsid w:val="00AB5C02"/>
    <w:rsid w:val="00AC7362"/>
    <w:rsid w:val="00AD229E"/>
    <w:rsid w:val="00AE110D"/>
    <w:rsid w:val="00B15B71"/>
    <w:rsid w:val="00B20C86"/>
    <w:rsid w:val="00B219CB"/>
    <w:rsid w:val="00B336BD"/>
    <w:rsid w:val="00B44E6C"/>
    <w:rsid w:val="00B4701D"/>
    <w:rsid w:val="00B62268"/>
    <w:rsid w:val="00B9192B"/>
    <w:rsid w:val="00B92941"/>
    <w:rsid w:val="00BC4F96"/>
    <w:rsid w:val="00BF3236"/>
    <w:rsid w:val="00C173BA"/>
    <w:rsid w:val="00C31D95"/>
    <w:rsid w:val="00C67C3B"/>
    <w:rsid w:val="00C77359"/>
    <w:rsid w:val="00C82F9E"/>
    <w:rsid w:val="00C837DD"/>
    <w:rsid w:val="00C87763"/>
    <w:rsid w:val="00CA52D9"/>
    <w:rsid w:val="00CB178B"/>
    <w:rsid w:val="00CB7ACF"/>
    <w:rsid w:val="00CF066E"/>
    <w:rsid w:val="00D0512E"/>
    <w:rsid w:val="00D12EC2"/>
    <w:rsid w:val="00D14879"/>
    <w:rsid w:val="00D51434"/>
    <w:rsid w:val="00D66E06"/>
    <w:rsid w:val="00D67A32"/>
    <w:rsid w:val="00D801E6"/>
    <w:rsid w:val="00D820E7"/>
    <w:rsid w:val="00D8395F"/>
    <w:rsid w:val="00D90CD4"/>
    <w:rsid w:val="00D91979"/>
    <w:rsid w:val="00D9562C"/>
    <w:rsid w:val="00DA1373"/>
    <w:rsid w:val="00DA3040"/>
    <w:rsid w:val="00DA5DB7"/>
    <w:rsid w:val="00DB0884"/>
    <w:rsid w:val="00DB45CD"/>
    <w:rsid w:val="00DC434B"/>
    <w:rsid w:val="00E06158"/>
    <w:rsid w:val="00E35B3E"/>
    <w:rsid w:val="00E36D2B"/>
    <w:rsid w:val="00E404C9"/>
    <w:rsid w:val="00E42CB9"/>
    <w:rsid w:val="00E52D37"/>
    <w:rsid w:val="00E620CC"/>
    <w:rsid w:val="00E668AD"/>
    <w:rsid w:val="00E85EDE"/>
    <w:rsid w:val="00EB3E60"/>
    <w:rsid w:val="00EC4292"/>
    <w:rsid w:val="00ED6987"/>
    <w:rsid w:val="00EE5B80"/>
    <w:rsid w:val="00F17207"/>
    <w:rsid w:val="00F325E6"/>
    <w:rsid w:val="00F6625B"/>
    <w:rsid w:val="00F760E2"/>
    <w:rsid w:val="00F7711E"/>
    <w:rsid w:val="00F83F70"/>
    <w:rsid w:val="00FA2185"/>
    <w:rsid w:val="00FB56EF"/>
    <w:rsid w:val="00FC038C"/>
    <w:rsid w:val="00FC6C70"/>
    <w:rsid w:val="00FE25C7"/>
    <w:rsid w:val="00FF0FBC"/>
    <w:rsid w:val="01CE280C"/>
    <w:rsid w:val="023823CD"/>
    <w:rsid w:val="03A90A63"/>
    <w:rsid w:val="03B25C4B"/>
    <w:rsid w:val="047C6D6D"/>
    <w:rsid w:val="049167B8"/>
    <w:rsid w:val="05E23258"/>
    <w:rsid w:val="08413769"/>
    <w:rsid w:val="0A4C126F"/>
    <w:rsid w:val="0B487268"/>
    <w:rsid w:val="0B7A5DF9"/>
    <w:rsid w:val="0B8F162E"/>
    <w:rsid w:val="0CA9299F"/>
    <w:rsid w:val="0DD9290F"/>
    <w:rsid w:val="0EAD36A7"/>
    <w:rsid w:val="0F272254"/>
    <w:rsid w:val="0F8C2C8D"/>
    <w:rsid w:val="0FD66030"/>
    <w:rsid w:val="0FEA0949"/>
    <w:rsid w:val="10A2526F"/>
    <w:rsid w:val="1151445E"/>
    <w:rsid w:val="119C511E"/>
    <w:rsid w:val="11A3682B"/>
    <w:rsid w:val="1249665C"/>
    <w:rsid w:val="12BF3B27"/>
    <w:rsid w:val="12E61056"/>
    <w:rsid w:val="14C80126"/>
    <w:rsid w:val="14DD483B"/>
    <w:rsid w:val="15C81E56"/>
    <w:rsid w:val="1652230F"/>
    <w:rsid w:val="17A534EB"/>
    <w:rsid w:val="17B024FE"/>
    <w:rsid w:val="17F117A3"/>
    <w:rsid w:val="197F6ABE"/>
    <w:rsid w:val="1BF1157D"/>
    <w:rsid w:val="1C3F0AE4"/>
    <w:rsid w:val="1CAC1941"/>
    <w:rsid w:val="1CC305D5"/>
    <w:rsid w:val="1CD01F91"/>
    <w:rsid w:val="1E0B6C90"/>
    <w:rsid w:val="1F126AC4"/>
    <w:rsid w:val="1F314A65"/>
    <w:rsid w:val="2022196D"/>
    <w:rsid w:val="20B5361D"/>
    <w:rsid w:val="20BB1DB4"/>
    <w:rsid w:val="20C54800"/>
    <w:rsid w:val="20D06039"/>
    <w:rsid w:val="21292150"/>
    <w:rsid w:val="22BC1C9E"/>
    <w:rsid w:val="23B74214"/>
    <w:rsid w:val="25F2550C"/>
    <w:rsid w:val="26D439F4"/>
    <w:rsid w:val="27186D03"/>
    <w:rsid w:val="27E3762C"/>
    <w:rsid w:val="27EF40FF"/>
    <w:rsid w:val="2AA0262C"/>
    <w:rsid w:val="2C2C17BC"/>
    <w:rsid w:val="2CC51B87"/>
    <w:rsid w:val="2CD80D47"/>
    <w:rsid w:val="2F9F0B28"/>
    <w:rsid w:val="31B01081"/>
    <w:rsid w:val="3383074C"/>
    <w:rsid w:val="34BE1C7E"/>
    <w:rsid w:val="34FC0BB7"/>
    <w:rsid w:val="3507141A"/>
    <w:rsid w:val="35AE1415"/>
    <w:rsid w:val="36142A80"/>
    <w:rsid w:val="365022C5"/>
    <w:rsid w:val="365976FD"/>
    <w:rsid w:val="3663237C"/>
    <w:rsid w:val="367F6C8E"/>
    <w:rsid w:val="36BD15E3"/>
    <w:rsid w:val="371B2546"/>
    <w:rsid w:val="379224A8"/>
    <w:rsid w:val="38195BA4"/>
    <w:rsid w:val="38EF7F95"/>
    <w:rsid w:val="39A614CB"/>
    <w:rsid w:val="3B4469BB"/>
    <w:rsid w:val="3BFD7FFA"/>
    <w:rsid w:val="3C465226"/>
    <w:rsid w:val="3D3C38C1"/>
    <w:rsid w:val="3D6A400F"/>
    <w:rsid w:val="3DA16A55"/>
    <w:rsid w:val="3E634E3C"/>
    <w:rsid w:val="3F730679"/>
    <w:rsid w:val="42FD5613"/>
    <w:rsid w:val="43832BB6"/>
    <w:rsid w:val="43B57579"/>
    <w:rsid w:val="440F0EBF"/>
    <w:rsid w:val="447E036E"/>
    <w:rsid w:val="455A715C"/>
    <w:rsid w:val="46204E8A"/>
    <w:rsid w:val="46A74C8F"/>
    <w:rsid w:val="46BD5BCA"/>
    <w:rsid w:val="46CB0360"/>
    <w:rsid w:val="47835315"/>
    <w:rsid w:val="47CC6474"/>
    <w:rsid w:val="48B96A30"/>
    <w:rsid w:val="4A2C72F7"/>
    <w:rsid w:val="4A735089"/>
    <w:rsid w:val="4B374F60"/>
    <w:rsid w:val="4B493A8A"/>
    <w:rsid w:val="4B950E46"/>
    <w:rsid w:val="4C644CD6"/>
    <w:rsid w:val="4D4154F7"/>
    <w:rsid w:val="4D510530"/>
    <w:rsid w:val="4D6E7D47"/>
    <w:rsid w:val="4D7039C9"/>
    <w:rsid w:val="4E557E72"/>
    <w:rsid w:val="4EDD04CE"/>
    <w:rsid w:val="50083021"/>
    <w:rsid w:val="505C0F87"/>
    <w:rsid w:val="50874DF7"/>
    <w:rsid w:val="50D15CF8"/>
    <w:rsid w:val="51530944"/>
    <w:rsid w:val="52B107AA"/>
    <w:rsid w:val="53012E37"/>
    <w:rsid w:val="53DA2475"/>
    <w:rsid w:val="5431262F"/>
    <w:rsid w:val="547C592D"/>
    <w:rsid w:val="570D752D"/>
    <w:rsid w:val="573F3FE1"/>
    <w:rsid w:val="57A61D12"/>
    <w:rsid w:val="59C44E52"/>
    <w:rsid w:val="5AC558FB"/>
    <w:rsid w:val="5C48065D"/>
    <w:rsid w:val="5C7A1D7D"/>
    <w:rsid w:val="5CB27E46"/>
    <w:rsid w:val="5E195109"/>
    <w:rsid w:val="5E74305A"/>
    <w:rsid w:val="5F1E7327"/>
    <w:rsid w:val="60500A62"/>
    <w:rsid w:val="61134876"/>
    <w:rsid w:val="6142760A"/>
    <w:rsid w:val="614A4A93"/>
    <w:rsid w:val="616C541C"/>
    <w:rsid w:val="62612902"/>
    <w:rsid w:val="627A1826"/>
    <w:rsid w:val="6360453D"/>
    <w:rsid w:val="63AD4D7B"/>
    <w:rsid w:val="64771CA4"/>
    <w:rsid w:val="648E023F"/>
    <w:rsid w:val="6596271A"/>
    <w:rsid w:val="670A3761"/>
    <w:rsid w:val="67BB0E7B"/>
    <w:rsid w:val="69AA5150"/>
    <w:rsid w:val="6B44724E"/>
    <w:rsid w:val="6DEC0ACA"/>
    <w:rsid w:val="6E3C15F8"/>
    <w:rsid w:val="6E66566A"/>
    <w:rsid w:val="6FF63A26"/>
    <w:rsid w:val="70597B9A"/>
    <w:rsid w:val="706B5DB0"/>
    <w:rsid w:val="727C0B3D"/>
    <w:rsid w:val="72CF1D17"/>
    <w:rsid w:val="733E28FE"/>
    <w:rsid w:val="733E49BF"/>
    <w:rsid w:val="756D7CC5"/>
    <w:rsid w:val="76513795"/>
    <w:rsid w:val="767D1A75"/>
    <w:rsid w:val="769B6150"/>
    <w:rsid w:val="77CA581F"/>
    <w:rsid w:val="77F866D1"/>
    <w:rsid w:val="78A43C58"/>
    <w:rsid w:val="78B80904"/>
    <w:rsid w:val="79634BA8"/>
    <w:rsid w:val="798C1481"/>
    <w:rsid w:val="7A1F59EF"/>
    <w:rsid w:val="7A292A93"/>
    <w:rsid w:val="7B850502"/>
    <w:rsid w:val="7C1E4252"/>
    <w:rsid w:val="7CBD32CC"/>
    <w:rsid w:val="7DBD1DC0"/>
    <w:rsid w:val="7DC130D3"/>
    <w:rsid w:val="7DD33FF7"/>
    <w:rsid w:val="7DF96CE7"/>
    <w:rsid w:val="7F9014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eastAsia="仿宋"/>
      <w:b/>
      <w:bCs/>
      <w:sz w:val="24"/>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rPr>
      <w:sz w:val="24"/>
    </w:rPr>
  </w:style>
  <w:style w:type="paragraph" w:styleId="9">
    <w:name w:val="Normal (Web)"/>
    <w:basedOn w:val="1"/>
    <w:qFormat/>
    <w:uiPriority w:val="99"/>
    <w:pPr>
      <w:spacing w:beforeAutospacing="1" w:afterAutospacing="1"/>
      <w:jc w:val="left"/>
    </w:pPr>
    <w:rPr>
      <w:rFonts w:cs="Times New Roman"/>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Strong"/>
    <w:basedOn w:val="12"/>
    <w:qFormat/>
    <w:uiPriority w:val="22"/>
    <w:rPr>
      <w:b/>
    </w:rPr>
  </w:style>
  <w:style w:type="character" w:styleId="14">
    <w:name w:val="Hyperlink"/>
    <w:basedOn w:val="12"/>
    <w:qFormat/>
    <w:uiPriority w:val="99"/>
    <w:rPr>
      <w:color w:val="0000FF"/>
      <w:u w:val="single"/>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批注框文本 Char"/>
    <w:basedOn w:val="12"/>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2525</Words>
  <Characters>14393</Characters>
  <Lines>119</Lines>
  <Paragraphs>33</Paragraphs>
  <TotalTime>13</TotalTime>
  <ScaleCrop>false</ScaleCrop>
  <LinksUpToDate>false</LinksUpToDate>
  <CharactersWithSpaces>16885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2023-02-13T05:06:00Z</dcterms:created>
  <dc:creator>豆豆</dc:creator>
  <cp:lastModifiedBy>Administrator</cp:lastModifiedBy>
  <dcterms:modified xsi:type="dcterms:W3CDTF">2025-02-17T08:42:03Z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99F2D6D5062C4FD99C329DB69F99F789</vt:lpwstr>
  </property>
</Properties>
</file>